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F0A" w:rsidRPr="00D91EBD" w:rsidRDefault="00AA6F0A" w:rsidP="00AA6F0A">
      <w:pPr>
        <w:pStyle w:val="NormalWeb"/>
        <w:spacing w:before="0" w:beforeAutospacing="0" w:after="0" w:afterAutospacing="0" w:line="480" w:lineRule="auto"/>
        <w:jc w:val="center"/>
        <w:rPr>
          <w:b/>
          <w:bCs/>
        </w:rPr>
      </w:pPr>
      <w:bookmarkStart w:id="0" w:name="_Hlk79062992"/>
    </w:p>
    <w:p w:rsidR="00AA6F0A" w:rsidRPr="00D91EBD" w:rsidRDefault="00AA6F0A" w:rsidP="00AA6F0A">
      <w:pPr>
        <w:pStyle w:val="NormalWeb"/>
        <w:spacing w:before="0" w:beforeAutospacing="0" w:after="0" w:afterAutospacing="0" w:line="480" w:lineRule="auto"/>
        <w:jc w:val="center"/>
        <w:rPr>
          <w:b/>
          <w:bCs/>
        </w:rPr>
      </w:pPr>
    </w:p>
    <w:p w:rsidR="00AA6F0A" w:rsidRPr="00D91EBD" w:rsidRDefault="00AA6F0A" w:rsidP="00AA6F0A">
      <w:pPr>
        <w:pStyle w:val="NormalWeb"/>
        <w:spacing w:before="0" w:beforeAutospacing="0" w:after="0" w:afterAutospacing="0" w:line="480" w:lineRule="auto"/>
        <w:jc w:val="center"/>
        <w:rPr>
          <w:b/>
          <w:bCs/>
        </w:rPr>
      </w:pPr>
    </w:p>
    <w:p w:rsidR="00AA6F0A" w:rsidRPr="00D91EBD" w:rsidRDefault="00AA6F0A" w:rsidP="00AA6F0A">
      <w:pPr>
        <w:pStyle w:val="NormalWeb"/>
        <w:spacing w:before="0" w:beforeAutospacing="0" w:after="0" w:afterAutospacing="0" w:line="480" w:lineRule="auto"/>
        <w:jc w:val="center"/>
        <w:rPr>
          <w:b/>
          <w:bCs/>
        </w:rPr>
      </w:pPr>
    </w:p>
    <w:p w:rsidR="00AA6F0A" w:rsidRPr="00D91EBD" w:rsidRDefault="00AA6F0A" w:rsidP="00AA6F0A">
      <w:pPr>
        <w:pStyle w:val="NormalWeb"/>
        <w:spacing w:before="0" w:beforeAutospacing="0" w:after="0" w:afterAutospacing="0" w:line="480" w:lineRule="auto"/>
        <w:jc w:val="center"/>
        <w:rPr>
          <w:b/>
          <w:bCs/>
        </w:rPr>
      </w:pPr>
    </w:p>
    <w:p w:rsidR="00AA6F0A" w:rsidRPr="00D91EBD" w:rsidRDefault="00AA6F0A" w:rsidP="00AA6F0A">
      <w:pPr>
        <w:pStyle w:val="NormalWeb"/>
        <w:spacing w:before="0" w:beforeAutospacing="0" w:after="0" w:afterAutospacing="0" w:line="480" w:lineRule="auto"/>
        <w:jc w:val="center"/>
        <w:rPr>
          <w:b/>
          <w:bCs/>
        </w:rPr>
      </w:pPr>
    </w:p>
    <w:p w:rsidR="00AA6F0A" w:rsidRPr="00D91EBD" w:rsidRDefault="00AA6F0A" w:rsidP="00AA6F0A">
      <w:pPr>
        <w:pStyle w:val="NormalWeb"/>
        <w:spacing w:before="0" w:beforeAutospacing="0" w:after="0" w:afterAutospacing="0" w:line="480" w:lineRule="auto"/>
        <w:jc w:val="center"/>
        <w:rPr>
          <w:b/>
          <w:bCs/>
        </w:rPr>
      </w:pPr>
    </w:p>
    <w:p w:rsidR="00AA6F0A" w:rsidRPr="00D91EBD" w:rsidRDefault="00AA6F0A" w:rsidP="00AA6F0A">
      <w:pPr>
        <w:pStyle w:val="NormalWeb"/>
        <w:spacing w:before="0" w:beforeAutospacing="0" w:after="0" w:afterAutospacing="0" w:line="480" w:lineRule="auto"/>
        <w:jc w:val="center"/>
        <w:rPr>
          <w:b/>
          <w:bCs/>
        </w:rPr>
      </w:pPr>
    </w:p>
    <w:p w:rsidR="00AA6F0A" w:rsidRPr="00D91EBD" w:rsidRDefault="00AA6F0A" w:rsidP="00AA6F0A">
      <w:pPr>
        <w:pStyle w:val="NormalWeb"/>
        <w:spacing w:before="0" w:beforeAutospacing="0" w:after="0" w:afterAutospacing="0" w:line="480" w:lineRule="auto"/>
        <w:jc w:val="center"/>
        <w:rPr>
          <w:b/>
          <w:bCs/>
        </w:rPr>
      </w:pPr>
    </w:p>
    <w:p w:rsidR="00AA6F0A" w:rsidRPr="00D91EBD" w:rsidRDefault="00AA6F0A" w:rsidP="00AA6F0A">
      <w:pPr>
        <w:pStyle w:val="NormalWeb"/>
        <w:spacing w:before="0" w:beforeAutospacing="0" w:after="0" w:afterAutospacing="0" w:line="480" w:lineRule="auto"/>
        <w:jc w:val="center"/>
        <w:rPr>
          <w:b/>
          <w:bCs/>
        </w:rPr>
      </w:pPr>
    </w:p>
    <w:p w:rsidR="00AD2FE9" w:rsidRPr="00AD2FE9" w:rsidRDefault="00AD2FE9" w:rsidP="00AD2FE9">
      <w:pPr>
        <w:spacing w:line="480" w:lineRule="auto"/>
        <w:jc w:val="center"/>
        <w:rPr>
          <w:rFonts w:ascii="Times New Roman" w:hAnsi="Times New Roman" w:cs="Times New Roman"/>
          <w:b/>
          <w:bCs/>
          <w:color w:val="222222"/>
          <w:sz w:val="24"/>
          <w:szCs w:val="24"/>
          <w:shd w:val="clear" w:color="auto" w:fill="FFFFFF"/>
        </w:rPr>
      </w:pPr>
      <w:r w:rsidRPr="00AD2FE9">
        <w:rPr>
          <w:rFonts w:ascii="Times New Roman" w:hAnsi="Times New Roman" w:cs="Times New Roman"/>
          <w:b/>
          <w:bCs/>
          <w:color w:val="222222"/>
          <w:sz w:val="24"/>
          <w:szCs w:val="24"/>
          <w:shd w:val="clear" w:color="auto" w:fill="FFFFFF"/>
        </w:rPr>
        <w:t>Introduction and Purpose Statement</w:t>
      </w:r>
    </w:p>
    <w:p w:rsidR="00AA6F0A" w:rsidRPr="00D91EBD" w:rsidRDefault="00AA6F0A" w:rsidP="00AA6F0A">
      <w:pPr>
        <w:pStyle w:val="NormalWeb"/>
        <w:spacing w:before="0" w:beforeAutospacing="0" w:after="0" w:afterAutospacing="0" w:line="480" w:lineRule="auto"/>
        <w:jc w:val="center"/>
        <w:rPr>
          <w:color w:val="0E101A"/>
        </w:rPr>
      </w:pPr>
      <w:r w:rsidRPr="00D91EBD">
        <w:rPr>
          <w:color w:val="0E101A"/>
        </w:rPr>
        <w:t>Name</w:t>
      </w:r>
    </w:p>
    <w:p w:rsidR="00AA6F0A" w:rsidRPr="00D91EBD" w:rsidRDefault="00AA6F0A" w:rsidP="00AA6F0A">
      <w:pPr>
        <w:pStyle w:val="NormalWeb"/>
        <w:spacing w:before="0" w:beforeAutospacing="0" w:after="0" w:afterAutospacing="0" w:line="480" w:lineRule="auto"/>
        <w:jc w:val="center"/>
        <w:rPr>
          <w:color w:val="0E101A"/>
        </w:rPr>
      </w:pPr>
      <w:r w:rsidRPr="00D91EBD">
        <w:rPr>
          <w:color w:val="0E101A"/>
        </w:rPr>
        <w:t>Institution</w:t>
      </w:r>
    </w:p>
    <w:p w:rsidR="00AA6F0A" w:rsidRPr="00D91EBD" w:rsidRDefault="00AA6F0A" w:rsidP="00AA6F0A">
      <w:pPr>
        <w:pStyle w:val="NormalWeb"/>
        <w:spacing w:before="0" w:beforeAutospacing="0" w:after="0" w:afterAutospacing="0" w:line="480" w:lineRule="auto"/>
        <w:jc w:val="center"/>
        <w:rPr>
          <w:color w:val="0E101A"/>
        </w:rPr>
      </w:pPr>
      <w:r w:rsidRPr="00D91EBD">
        <w:rPr>
          <w:color w:val="0E101A"/>
        </w:rPr>
        <w:t>Course</w:t>
      </w:r>
    </w:p>
    <w:p w:rsidR="00AA6F0A" w:rsidRPr="00D91EBD" w:rsidRDefault="00AA6F0A" w:rsidP="00AA6F0A">
      <w:pPr>
        <w:pStyle w:val="NormalWeb"/>
        <w:spacing w:before="0" w:beforeAutospacing="0" w:after="0" w:afterAutospacing="0" w:line="480" w:lineRule="auto"/>
        <w:jc w:val="center"/>
        <w:rPr>
          <w:color w:val="0E101A"/>
        </w:rPr>
      </w:pPr>
      <w:r w:rsidRPr="00D91EBD">
        <w:rPr>
          <w:color w:val="0E101A"/>
        </w:rPr>
        <w:t>Professor</w:t>
      </w:r>
    </w:p>
    <w:p w:rsidR="00AA6F0A" w:rsidRDefault="00AA6F0A" w:rsidP="00AA6F0A">
      <w:pPr>
        <w:pStyle w:val="NormalWeb"/>
        <w:spacing w:before="0" w:beforeAutospacing="0" w:after="0" w:afterAutospacing="0" w:line="480" w:lineRule="auto"/>
        <w:jc w:val="center"/>
        <w:rPr>
          <w:color w:val="0E101A"/>
        </w:rPr>
      </w:pPr>
      <w:r w:rsidRPr="00D91EBD">
        <w:rPr>
          <w:color w:val="0E101A"/>
        </w:rPr>
        <w:t>Date</w:t>
      </w:r>
    </w:p>
    <w:p w:rsidR="00AA6F0A" w:rsidRDefault="00AA6F0A" w:rsidP="00AA6F0A">
      <w:pPr>
        <w:pStyle w:val="NormalWeb"/>
        <w:spacing w:before="0" w:beforeAutospacing="0" w:after="0" w:afterAutospacing="0" w:line="480" w:lineRule="auto"/>
        <w:jc w:val="center"/>
        <w:rPr>
          <w:color w:val="0E101A"/>
        </w:rPr>
      </w:pPr>
    </w:p>
    <w:p w:rsidR="00AA6F0A" w:rsidRDefault="00AA6F0A" w:rsidP="00AA6F0A">
      <w:pPr>
        <w:pStyle w:val="NormalWeb"/>
        <w:spacing w:before="0" w:beforeAutospacing="0" w:after="0" w:afterAutospacing="0" w:line="480" w:lineRule="auto"/>
        <w:jc w:val="center"/>
        <w:rPr>
          <w:color w:val="0E101A"/>
        </w:rPr>
      </w:pPr>
    </w:p>
    <w:p w:rsidR="00AA6F0A" w:rsidRDefault="00AA6F0A" w:rsidP="00AA6F0A">
      <w:pPr>
        <w:pStyle w:val="NormalWeb"/>
        <w:spacing w:before="0" w:beforeAutospacing="0" w:after="0" w:afterAutospacing="0" w:line="480" w:lineRule="auto"/>
        <w:jc w:val="center"/>
        <w:rPr>
          <w:color w:val="0E101A"/>
        </w:rPr>
      </w:pPr>
    </w:p>
    <w:p w:rsidR="00AA6F0A" w:rsidRDefault="00AA6F0A" w:rsidP="00AA6F0A">
      <w:pPr>
        <w:pStyle w:val="NormalWeb"/>
        <w:spacing w:before="0" w:beforeAutospacing="0" w:after="0" w:afterAutospacing="0" w:line="480" w:lineRule="auto"/>
        <w:jc w:val="center"/>
        <w:rPr>
          <w:color w:val="0E101A"/>
        </w:rPr>
      </w:pPr>
    </w:p>
    <w:p w:rsidR="00AA6F0A" w:rsidRDefault="00AA6F0A" w:rsidP="00AA6F0A">
      <w:pPr>
        <w:pStyle w:val="NormalWeb"/>
        <w:spacing w:before="0" w:beforeAutospacing="0" w:after="0" w:afterAutospacing="0" w:line="480" w:lineRule="auto"/>
        <w:jc w:val="center"/>
        <w:rPr>
          <w:color w:val="0E101A"/>
        </w:rPr>
      </w:pPr>
    </w:p>
    <w:p w:rsidR="00AA6F0A" w:rsidRDefault="00AA6F0A" w:rsidP="00AA6F0A">
      <w:pPr>
        <w:pStyle w:val="NormalWeb"/>
        <w:spacing w:before="0" w:beforeAutospacing="0" w:after="0" w:afterAutospacing="0" w:line="480" w:lineRule="auto"/>
        <w:jc w:val="center"/>
        <w:rPr>
          <w:color w:val="0E101A"/>
        </w:rPr>
      </w:pPr>
    </w:p>
    <w:p w:rsidR="00AA6F0A" w:rsidRDefault="00AA6F0A" w:rsidP="00AA6F0A">
      <w:pPr>
        <w:pStyle w:val="NormalWeb"/>
        <w:spacing w:before="0" w:beforeAutospacing="0" w:after="0" w:afterAutospacing="0" w:line="480" w:lineRule="auto"/>
        <w:jc w:val="center"/>
        <w:rPr>
          <w:color w:val="0E101A"/>
        </w:rPr>
      </w:pPr>
    </w:p>
    <w:p w:rsidR="00F6053D" w:rsidRDefault="00F6053D" w:rsidP="00AD2FE9">
      <w:pPr>
        <w:spacing w:line="480" w:lineRule="auto"/>
        <w:jc w:val="center"/>
        <w:rPr>
          <w:rFonts w:ascii="Times New Roman" w:hAnsi="Times New Roman" w:cs="Times New Roman"/>
          <w:b/>
          <w:bCs/>
          <w:color w:val="222222"/>
          <w:sz w:val="24"/>
          <w:szCs w:val="24"/>
          <w:shd w:val="clear" w:color="auto" w:fill="FFFFFF"/>
        </w:rPr>
      </w:pPr>
      <w:r w:rsidRPr="00AD2FE9">
        <w:rPr>
          <w:rFonts w:ascii="Times New Roman" w:hAnsi="Times New Roman" w:cs="Times New Roman"/>
          <w:b/>
          <w:bCs/>
          <w:color w:val="222222"/>
          <w:sz w:val="24"/>
          <w:szCs w:val="24"/>
          <w:shd w:val="clear" w:color="auto" w:fill="FFFFFF"/>
        </w:rPr>
        <w:lastRenderedPageBreak/>
        <w:t>Introduction and Purpose Statement</w:t>
      </w:r>
    </w:p>
    <w:p w:rsidR="00285A18" w:rsidRPr="00285A18" w:rsidRDefault="00285A18" w:rsidP="00285A18">
      <w:pPr>
        <w:pStyle w:val="Heading1"/>
        <w:spacing w:line="480" w:lineRule="auto"/>
        <w:jc w:val="center"/>
        <w:rPr>
          <w:rFonts w:ascii="Times New Roman" w:hAnsi="Times New Roman" w:cs="Times New Roman"/>
          <w:b/>
          <w:bCs/>
          <w:color w:val="auto"/>
          <w:sz w:val="24"/>
          <w:szCs w:val="24"/>
          <w:shd w:val="clear" w:color="auto" w:fill="FFFFFF"/>
        </w:rPr>
      </w:pPr>
      <w:r w:rsidRPr="00285A18">
        <w:rPr>
          <w:rFonts w:ascii="Times New Roman" w:hAnsi="Times New Roman" w:cs="Times New Roman"/>
          <w:b/>
          <w:bCs/>
          <w:color w:val="auto"/>
          <w:sz w:val="24"/>
          <w:szCs w:val="24"/>
          <w:shd w:val="clear" w:color="auto" w:fill="FFFFFF"/>
        </w:rPr>
        <w:t>Abstract</w:t>
      </w:r>
    </w:p>
    <w:p w:rsidR="00F6053D" w:rsidRDefault="00F6053D" w:rsidP="00744963">
      <w:pPr>
        <w:spacing w:line="480" w:lineRule="auto"/>
        <w:ind w:firstLine="720"/>
        <w:jc w:val="both"/>
        <w:rPr>
          <w:rFonts w:ascii="Times New Roman" w:hAnsi="Times New Roman" w:cs="Times New Roman"/>
          <w:sz w:val="24"/>
          <w:szCs w:val="24"/>
        </w:rPr>
      </w:pPr>
      <w:r w:rsidRPr="00BD2722">
        <w:rPr>
          <w:rFonts w:ascii="Times New Roman" w:hAnsi="Times New Roman" w:cs="Times New Roman"/>
          <w:sz w:val="24"/>
          <w:szCs w:val="24"/>
        </w:rPr>
        <w:t>Th</w:t>
      </w:r>
      <w:r>
        <w:rPr>
          <w:rFonts w:ascii="Times New Roman" w:hAnsi="Times New Roman" w:cs="Times New Roman"/>
          <w:sz w:val="24"/>
          <w:szCs w:val="24"/>
        </w:rPr>
        <w:t xml:space="preserve">e article, </w:t>
      </w:r>
      <w:r w:rsidRPr="00523E6A">
        <w:rPr>
          <w:rFonts w:ascii="Times New Roman" w:hAnsi="Times New Roman" w:cs="Times New Roman"/>
          <w:i/>
          <w:iCs/>
          <w:sz w:val="24"/>
          <w:szCs w:val="24"/>
        </w:rPr>
        <w:t>The evolution of mental health outcomes across a combat deployment cycle: A longitudinal study of a Guam-based National Guard unit</w:t>
      </w:r>
      <w:r w:rsidRPr="00BD2722">
        <w:rPr>
          <w:rFonts w:ascii="Times New Roman" w:hAnsi="Times New Roman" w:cs="Times New Roman"/>
          <w:sz w:val="24"/>
          <w:szCs w:val="24"/>
        </w:rPr>
        <w:t xml:space="preserve"> focuses on a combat unit of the United States Army National Guard stationed in Afghanistan. </w:t>
      </w:r>
      <w:r w:rsidRPr="00704A3B">
        <w:rPr>
          <w:rFonts w:ascii="Times New Roman" w:hAnsi="Times New Roman" w:cs="Times New Roman"/>
          <w:sz w:val="24"/>
          <w:szCs w:val="24"/>
        </w:rPr>
        <w:t xml:space="preserve">The National Guard, according to the article, is a special group within the Army </w:t>
      </w:r>
      <w:r>
        <w:rPr>
          <w:rFonts w:ascii="Times New Roman" w:hAnsi="Times New Roman" w:cs="Times New Roman"/>
          <w:sz w:val="24"/>
          <w:szCs w:val="24"/>
        </w:rPr>
        <w:t xml:space="preserve">since it is </w:t>
      </w:r>
      <w:r w:rsidRPr="00704A3B">
        <w:rPr>
          <w:rFonts w:ascii="Times New Roman" w:hAnsi="Times New Roman" w:cs="Times New Roman"/>
          <w:sz w:val="24"/>
          <w:szCs w:val="24"/>
        </w:rPr>
        <w:t>responsible fo</w:t>
      </w:r>
      <w:r>
        <w:rPr>
          <w:rFonts w:ascii="Times New Roman" w:hAnsi="Times New Roman" w:cs="Times New Roman"/>
          <w:sz w:val="24"/>
          <w:szCs w:val="24"/>
        </w:rPr>
        <w:t>r</w:t>
      </w:r>
      <w:r w:rsidRPr="00704A3B">
        <w:rPr>
          <w:rFonts w:ascii="Times New Roman" w:hAnsi="Times New Roman" w:cs="Times New Roman"/>
          <w:sz w:val="24"/>
          <w:szCs w:val="24"/>
        </w:rPr>
        <w:t xml:space="preserve"> the</w:t>
      </w:r>
      <w:r>
        <w:rPr>
          <w:rFonts w:ascii="Times New Roman" w:hAnsi="Times New Roman" w:cs="Times New Roman"/>
          <w:sz w:val="24"/>
          <w:szCs w:val="24"/>
        </w:rPr>
        <w:t xml:space="preserve"> provision of</w:t>
      </w:r>
      <w:r w:rsidRPr="00704A3B">
        <w:rPr>
          <w:rFonts w:ascii="Times New Roman" w:hAnsi="Times New Roman" w:cs="Times New Roman"/>
          <w:sz w:val="24"/>
          <w:szCs w:val="24"/>
        </w:rPr>
        <w:t xml:space="preserve"> majority of the reserve component's combat forces for armed activities, but it is responsible for supporting </w:t>
      </w:r>
      <w:r>
        <w:rPr>
          <w:rFonts w:ascii="Times New Roman" w:hAnsi="Times New Roman" w:cs="Times New Roman"/>
          <w:sz w:val="24"/>
          <w:szCs w:val="24"/>
        </w:rPr>
        <w:t xml:space="preserve">the </w:t>
      </w:r>
      <w:r w:rsidRPr="00704A3B">
        <w:rPr>
          <w:rFonts w:ascii="Times New Roman" w:hAnsi="Times New Roman" w:cs="Times New Roman"/>
          <w:sz w:val="24"/>
          <w:szCs w:val="24"/>
        </w:rPr>
        <w:t xml:space="preserve">state government domestic operations, which include responding to natural adversities, acts of terrorism, and assisting law enforcement during public strife. </w:t>
      </w:r>
    </w:p>
    <w:p w:rsidR="00F6053D" w:rsidRDefault="00F6053D" w:rsidP="00744963">
      <w:pPr>
        <w:spacing w:line="480" w:lineRule="auto"/>
        <w:ind w:firstLine="720"/>
        <w:jc w:val="both"/>
        <w:rPr>
          <w:rFonts w:ascii="Times New Roman" w:hAnsi="Times New Roman" w:cs="Times New Roman"/>
          <w:sz w:val="24"/>
          <w:szCs w:val="24"/>
        </w:rPr>
      </w:pPr>
      <w:r w:rsidRPr="00704A3B">
        <w:rPr>
          <w:rFonts w:ascii="Times New Roman" w:hAnsi="Times New Roman" w:cs="Times New Roman"/>
          <w:sz w:val="24"/>
          <w:szCs w:val="24"/>
        </w:rPr>
        <w:t xml:space="preserve">Subsequently the terrorist acts of September 11, </w:t>
      </w:r>
      <w:r w:rsidR="00F23FEB" w:rsidRPr="00704A3B">
        <w:rPr>
          <w:rFonts w:ascii="Times New Roman" w:hAnsi="Times New Roman" w:cs="Times New Roman"/>
          <w:sz w:val="24"/>
          <w:szCs w:val="24"/>
        </w:rPr>
        <w:t>2001;</w:t>
      </w:r>
      <w:r w:rsidRPr="00704A3B">
        <w:rPr>
          <w:rFonts w:ascii="Times New Roman" w:hAnsi="Times New Roman" w:cs="Times New Roman"/>
          <w:sz w:val="24"/>
          <w:szCs w:val="24"/>
        </w:rPr>
        <w:t xml:space="preserve"> the US military has been continuously involved in global deployments, putting unprecedented strain on the </w:t>
      </w:r>
      <w:r w:rsidR="00F23FEB" w:rsidRPr="00704A3B">
        <w:rPr>
          <w:rFonts w:ascii="Times New Roman" w:hAnsi="Times New Roman" w:cs="Times New Roman"/>
          <w:sz w:val="24"/>
          <w:szCs w:val="24"/>
        </w:rPr>
        <w:t>National Guard</w:t>
      </w:r>
      <w:r w:rsidRPr="00704A3B">
        <w:rPr>
          <w:rFonts w:ascii="Times New Roman" w:hAnsi="Times New Roman" w:cs="Times New Roman"/>
          <w:sz w:val="24"/>
          <w:szCs w:val="24"/>
        </w:rPr>
        <w:t xml:space="preserve"> due to several combat deployments as well as domestic </w:t>
      </w:r>
      <w:r w:rsidR="00F23FEB" w:rsidRPr="00704A3B">
        <w:rPr>
          <w:rFonts w:ascii="Times New Roman" w:hAnsi="Times New Roman" w:cs="Times New Roman"/>
          <w:sz w:val="24"/>
          <w:szCs w:val="24"/>
        </w:rPr>
        <w:t>tasks.</w:t>
      </w:r>
      <w:r w:rsidR="00F23FEB" w:rsidRPr="00BD2722">
        <w:rPr>
          <w:rFonts w:ascii="Times New Roman" w:hAnsi="Times New Roman" w:cs="Times New Roman"/>
          <w:sz w:val="24"/>
          <w:szCs w:val="24"/>
        </w:rPr>
        <w:t xml:space="preserve"> As</w:t>
      </w:r>
      <w:r w:rsidRPr="00BD2722">
        <w:rPr>
          <w:rFonts w:ascii="Times New Roman" w:hAnsi="Times New Roman" w:cs="Times New Roman"/>
          <w:sz w:val="24"/>
          <w:szCs w:val="24"/>
        </w:rPr>
        <w:t xml:space="preserve"> a consequence, the </w:t>
      </w:r>
      <w:r w:rsidR="00F23FEB" w:rsidRPr="00BD2722">
        <w:rPr>
          <w:rFonts w:ascii="Times New Roman" w:hAnsi="Times New Roman" w:cs="Times New Roman"/>
          <w:sz w:val="24"/>
          <w:szCs w:val="24"/>
        </w:rPr>
        <w:t>National Guard</w:t>
      </w:r>
      <w:r w:rsidRPr="00BD2722">
        <w:rPr>
          <w:rFonts w:ascii="Times New Roman" w:hAnsi="Times New Roman" w:cs="Times New Roman"/>
          <w:sz w:val="24"/>
          <w:szCs w:val="24"/>
        </w:rPr>
        <w:t xml:space="preserve"> has been subjected to a variety of unique pressures</w:t>
      </w:r>
      <w:r>
        <w:rPr>
          <w:rFonts w:ascii="Times New Roman" w:hAnsi="Times New Roman" w:cs="Times New Roman"/>
          <w:sz w:val="24"/>
          <w:szCs w:val="24"/>
        </w:rPr>
        <w:t xml:space="preserve"> (environmental and occupational)</w:t>
      </w:r>
      <w:r w:rsidRPr="00BD2722">
        <w:rPr>
          <w:rFonts w:ascii="Times New Roman" w:hAnsi="Times New Roman" w:cs="Times New Roman"/>
          <w:sz w:val="24"/>
          <w:szCs w:val="24"/>
        </w:rPr>
        <w:t>, which have resulted in higher levels of mental health concerns than their active component/reserve component contemporaries, according to the report</w:t>
      </w:r>
      <w:r>
        <w:rPr>
          <w:rFonts w:ascii="Times New Roman" w:hAnsi="Times New Roman" w:cs="Times New Roman"/>
          <w:sz w:val="24"/>
          <w:szCs w:val="24"/>
        </w:rPr>
        <w:t xml:space="preserve"> (Russell et al., 2019)</w:t>
      </w:r>
      <w:r w:rsidRPr="00BD2722">
        <w:rPr>
          <w:rFonts w:ascii="Times New Roman" w:hAnsi="Times New Roman" w:cs="Times New Roman"/>
          <w:sz w:val="24"/>
          <w:szCs w:val="24"/>
        </w:rPr>
        <w:t xml:space="preserve">. </w:t>
      </w:r>
      <w:r w:rsidRPr="00DB08E1">
        <w:rPr>
          <w:rFonts w:ascii="Times New Roman" w:hAnsi="Times New Roman" w:cs="Times New Roman"/>
          <w:sz w:val="24"/>
          <w:szCs w:val="24"/>
        </w:rPr>
        <w:t xml:space="preserve">The research demonstrates significant gender differences in the progression of post-traumatic stress, depression, and anxiety over the course of a deployment loop: females report higher levels of </w:t>
      </w:r>
      <w:r>
        <w:rPr>
          <w:rFonts w:ascii="Times New Roman" w:hAnsi="Times New Roman" w:cs="Times New Roman"/>
          <w:sz w:val="24"/>
          <w:szCs w:val="24"/>
        </w:rPr>
        <w:t xml:space="preserve">mental health issues </w:t>
      </w:r>
      <w:r w:rsidRPr="00DB08E1">
        <w:rPr>
          <w:rFonts w:ascii="Times New Roman" w:hAnsi="Times New Roman" w:cs="Times New Roman"/>
          <w:sz w:val="24"/>
          <w:szCs w:val="24"/>
        </w:rPr>
        <w:t xml:space="preserve">six months </w:t>
      </w:r>
      <w:r>
        <w:rPr>
          <w:rFonts w:ascii="Times New Roman" w:hAnsi="Times New Roman" w:cs="Times New Roman"/>
          <w:sz w:val="24"/>
          <w:szCs w:val="24"/>
        </w:rPr>
        <w:t>into</w:t>
      </w:r>
      <w:r w:rsidRPr="00DB08E1">
        <w:rPr>
          <w:rFonts w:ascii="Times New Roman" w:hAnsi="Times New Roman" w:cs="Times New Roman"/>
          <w:sz w:val="24"/>
          <w:szCs w:val="24"/>
        </w:rPr>
        <w:t xml:space="preserve"> deployment, whereas males' levels normalize at mid-deployment. The findings can help medical professionals and legislators build more focused health promotional strategies and interventions</w:t>
      </w:r>
      <w:r>
        <w:rPr>
          <w:rFonts w:ascii="Times New Roman" w:hAnsi="Times New Roman" w:cs="Times New Roman"/>
          <w:sz w:val="24"/>
          <w:szCs w:val="24"/>
        </w:rPr>
        <w:t xml:space="preserve"> (Russell et al., 2019). </w:t>
      </w:r>
      <w:r w:rsidRPr="00BD2722">
        <w:rPr>
          <w:rFonts w:ascii="Times New Roman" w:hAnsi="Times New Roman" w:cs="Times New Roman"/>
          <w:sz w:val="24"/>
          <w:szCs w:val="24"/>
        </w:rPr>
        <w:t xml:space="preserve">This prospective longitudinal study was undertaken before, during, and after an operational deployment cycle to track the change of key mental health outcomes </w:t>
      </w:r>
      <w:r>
        <w:rPr>
          <w:rFonts w:ascii="Times New Roman" w:hAnsi="Times New Roman" w:cs="Times New Roman"/>
          <w:sz w:val="24"/>
          <w:szCs w:val="24"/>
        </w:rPr>
        <w:t>such as</w:t>
      </w:r>
      <w:r w:rsidRPr="00BD2722">
        <w:rPr>
          <w:rFonts w:ascii="Times New Roman" w:hAnsi="Times New Roman" w:cs="Times New Roman"/>
          <w:sz w:val="24"/>
          <w:szCs w:val="24"/>
        </w:rPr>
        <w:t xml:space="preserve"> anxiety, </w:t>
      </w:r>
      <w:r>
        <w:rPr>
          <w:rFonts w:ascii="Times New Roman" w:hAnsi="Times New Roman" w:cs="Times New Roman"/>
          <w:sz w:val="24"/>
          <w:szCs w:val="24"/>
        </w:rPr>
        <w:t xml:space="preserve">depression, </w:t>
      </w:r>
      <w:r w:rsidRPr="00BD2722">
        <w:rPr>
          <w:rFonts w:ascii="Times New Roman" w:hAnsi="Times New Roman" w:cs="Times New Roman"/>
          <w:sz w:val="24"/>
          <w:szCs w:val="24"/>
        </w:rPr>
        <w:t>post-traumatic stress</w:t>
      </w:r>
      <w:r>
        <w:rPr>
          <w:rFonts w:ascii="Times New Roman" w:hAnsi="Times New Roman" w:cs="Times New Roman"/>
          <w:sz w:val="24"/>
          <w:szCs w:val="24"/>
        </w:rPr>
        <w:t>,</w:t>
      </w:r>
      <w:r w:rsidRPr="00BD2722">
        <w:rPr>
          <w:rFonts w:ascii="Times New Roman" w:hAnsi="Times New Roman" w:cs="Times New Roman"/>
          <w:sz w:val="24"/>
          <w:szCs w:val="24"/>
        </w:rPr>
        <w:t xml:space="preserve"> and aggression.</w:t>
      </w:r>
    </w:p>
    <w:p w:rsidR="00285A18" w:rsidRPr="00285A18" w:rsidRDefault="00285A18" w:rsidP="00285A18">
      <w:pPr>
        <w:pStyle w:val="Heading1"/>
        <w:spacing w:line="480" w:lineRule="auto"/>
        <w:jc w:val="center"/>
        <w:rPr>
          <w:rFonts w:ascii="Times New Roman" w:hAnsi="Times New Roman" w:cs="Times New Roman"/>
          <w:b/>
          <w:bCs/>
          <w:color w:val="auto"/>
          <w:sz w:val="24"/>
          <w:szCs w:val="24"/>
        </w:rPr>
      </w:pPr>
      <w:r w:rsidRPr="00285A18">
        <w:rPr>
          <w:rFonts w:ascii="Times New Roman" w:hAnsi="Times New Roman" w:cs="Times New Roman"/>
          <w:b/>
          <w:bCs/>
          <w:color w:val="auto"/>
          <w:sz w:val="24"/>
          <w:szCs w:val="24"/>
        </w:rPr>
        <w:lastRenderedPageBreak/>
        <w:t>Introduction</w:t>
      </w:r>
    </w:p>
    <w:p w:rsidR="00F6053D" w:rsidRDefault="00F6053D" w:rsidP="0074496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article’s literature review particularly stars in the introduction where it describes the origin of the </w:t>
      </w:r>
      <w:r w:rsidR="00F23FEB">
        <w:rPr>
          <w:rFonts w:ascii="Times New Roman" w:hAnsi="Times New Roman" w:cs="Times New Roman"/>
          <w:sz w:val="24"/>
          <w:szCs w:val="24"/>
        </w:rPr>
        <w:t>National Guard</w:t>
      </w:r>
      <w:r>
        <w:rPr>
          <w:rFonts w:ascii="Times New Roman" w:hAnsi="Times New Roman" w:cs="Times New Roman"/>
          <w:sz w:val="24"/>
          <w:szCs w:val="24"/>
        </w:rPr>
        <w:t xml:space="preserve">. </w:t>
      </w:r>
      <w:r w:rsidRPr="00384F6A">
        <w:rPr>
          <w:rFonts w:ascii="Times New Roman" w:hAnsi="Times New Roman" w:cs="Times New Roman"/>
          <w:sz w:val="24"/>
          <w:szCs w:val="24"/>
        </w:rPr>
        <w:t>The National Guard's origins may be traced back t</w:t>
      </w:r>
      <w:r>
        <w:rPr>
          <w:rFonts w:ascii="Times New Roman" w:hAnsi="Times New Roman" w:cs="Times New Roman"/>
          <w:sz w:val="24"/>
          <w:szCs w:val="24"/>
        </w:rPr>
        <w:t>o</w:t>
      </w:r>
      <w:r w:rsidRPr="00384F6A">
        <w:rPr>
          <w:rFonts w:ascii="Times New Roman" w:hAnsi="Times New Roman" w:cs="Times New Roman"/>
          <w:sz w:val="24"/>
          <w:szCs w:val="24"/>
        </w:rPr>
        <w:t xml:space="preserve"> 1636, when </w:t>
      </w:r>
      <w:r>
        <w:rPr>
          <w:rFonts w:ascii="Times New Roman" w:hAnsi="Times New Roman" w:cs="Times New Roman"/>
          <w:sz w:val="24"/>
          <w:szCs w:val="24"/>
        </w:rPr>
        <w:t>local</w:t>
      </w:r>
      <w:r w:rsidRPr="00384F6A">
        <w:rPr>
          <w:rFonts w:ascii="Times New Roman" w:hAnsi="Times New Roman" w:cs="Times New Roman"/>
          <w:sz w:val="24"/>
          <w:szCs w:val="24"/>
        </w:rPr>
        <w:t>-soldiers created paramilitaries organizations to protect their villages</w:t>
      </w:r>
      <w:r>
        <w:rPr>
          <w:rFonts w:ascii="Times New Roman" w:hAnsi="Times New Roman" w:cs="Times New Roman"/>
          <w:sz w:val="24"/>
          <w:szCs w:val="24"/>
        </w:rPr>
        <w:t xml:space="preserve"> (Russell et al., 2019)</w:t>
      </w:r>
      <w:r w:rsidRPr="00384F6A">
        <w:rPr>
          <w:rFonts w:ascii="Times New Roman" w:hAnsi="Times New Roman" w:cs="Times New Roman"/>
          <w:sz w:val="24"/>
          <w:szCs w:val="24"/>
        </w:rPr>
        <w:t xml:space="preserve">. </w:t>
      </w:r>
      <w:r>
        <w:rPr>
          <w:rFonts w:ascii="Times New Roman" w:hAnsi="Times New Roman" w:cs="Times New Roman"/>
          <w:sz w:val="24"/>
          <w:szCs w:val="24"/>
        </w:rPr>
        <w:t>It outlines the existence of a knowledge gap about the reserve component. According to the article, o</w:t>
      </w:r>
      <w:r w:rsidRPr="00384F6A">
        <w:rPr>
          <w:rFonts w:ascii="Times New Roman" w:hAnsi="Times New Roman" w:cs="Times New Roman"/>
          <w:sz w:val="24"/>
          <w:szCs w:val="24"/>
        </w:rPr>
        <w:t>ne drawback of the existing literature in regards to the United State</w:t>
      </w:r>
      <w:r>
        <w:rPr>
          <w:rFonts w:ascii="Times New Roman" w:hAnsi="Times New Roman" w:cs="Times New Roman"/>
          <w:sz w:val="24"/>
          <w:szCs w:val="24"/>
        </w:rPr>
        <w:t>s</w:t>
      </w:r>
      <w:r w:rsidRPr="00384F6A">
        <w:rPr>
          <w:rFonts w:ascii="Times New Roman" w:hAnsi="Times New Roman" w:cs="Times New Roman"/>
          <w:sz w:val="24"/>
          <w:szCs w:val="24"/>
        </w:rPr>
        <w:t xml:space="preserve"> military is that it focuses more on active component such as full-time force, </w:t>
      </w:r>
      <w:r w:rsidR="00F23FEB" w:rsidRPr="00384F6A">
        <w:rPr>
          <w:rFonts w:ascii="Times New Roman" w:hAnsi="Times New Roman" w:cs="Times New Roman"/>
          <w:sz w:val="24"/>
          <w:szCs w:val="24"/>
        </w:rPr>
        <w:t>service members</w:t>
      </w:r>
      <w:r w:rsidRPr="00384F6A">
        <w:rPr>
          <w:rFonts w:ascii="Times New Roman" w:hAnsi="Times New Roman" w:cs="Times New Roman"/>
          <w:sz w:val="24"/>
          <w:szCs w:val="24"/>
        </w:rPr>
        <w:t xml:space="preserve">, culminating in a knowledge deficit about the greatly </w:t>
      </w:r>
      <w:r>
        <w:rPr>
          <w:rFonts w:ascii="Times New Roman" w:hAnsi="Times New Roman" w:cs="Times New Roman"/>
          <w:sz w:val="24"/>
          <w:szCs w:val="24"/>
        </w:rPr>
        <w:t>dependent</w:t>
      </w:r>
      <w:r w:rsidRPr="00384F6A">
        <w:rPr>
          <w:rFonts w:ascii="Times New Roman" w:hAnsi="Times New Roman" w:cs="Times New Roman"/>
          <w:sz w:val="24"/>
          <w:szCs w:val="24"/>
        </w:rPr>
        <w:t xml:space="preserve"> upon reserve component</w:t>
      </w:r>
      <w:r>
        <w:rPr>
          <w:rFonts w:ascii="Times New Roman" w:hAnsi="Times New Roman" w:cs="Times New Roman"/>
          <w:sz w:val="24"/>
          <w:szCs w:val="24"/>
        </w:rPr>
        <w:t xml:space="preserve"> (Russell et al., 2019)</w:t>
      </w:r>
      <w:r w:rsidRPr="00384F6A">
        <w:rPr>
          <w:rFonts w:ascii="Times New Roman" w:hAnsi="Times New Roman" w:cs="Times New Roman"/>
          <w:sz w:val="24"/>
          <w:szCs w:val="24"/>
        </w:rPr>
        <w:t>.</w:t>
      </w:r>
      <w:r>
        <w:rPr>
          <w:rFonts w:ascii="Times New Roman" w:hAnsi="Times New Roman" w:cs="Times New Roman"/>
          <w:sz w:val="24"/>
          <w:szCs w:val="24"/>
        </w:rPr>
        <w:t xml:space="preserve"> The authors correctly noted the deficiency in literature whereby d</w:t>
      </w:r>
      <w:r w:rsidRPr="00A319FA">
        <w:rPr>
          <w:rFonts w:ascii="Times New Roman" w:hAnsi="Times New Roman" w:cs="Times New Roman"/>
          <w:sz w:val="24"/>
          <w:szCs w:val="24"/>
        </w:rPr>
        <w:t xml:space="preserve">espite the expansion of military population studies, the underlying determinants and complete ramifications of continuous present-day military activities on </w:t>
      </w:r>
      <w:r w:rsidR="00F23FEB" w:rsidRPr="00A319FA">
        <w:rPr>
          <w:rFonts w:ascii="Times New Roman" w:hAnsi="Times New Roman" w:cs="Times New Roman"/>
          <w:sz w:val="24"/>
          <w:szCs w:val="24"/>
        </w:rPr>
        <w:t>service members</w:t>
      </w:r>
      <w:r w:rsidRPr="00A319FA">
        <w:rPr>
          <w:rFonts w:ascii="Times New Roman" w:hAnsi="Times New Roman" w:cs="Times New Roman"/>
          <w:sz w:val="24"/>
          <w:szCs w:val="24"/>
        </w:rPr>
        <w:t>' health and well-being are still unknown</w:t>
      </w:r>
      <w:r>
        <w:rPr>
          <w:rFonts w:ascii="Times New Roman" w:hAnsi="Times New Roman" w:cs="Times New Roman"/>
          <w:sz w:val="24"/>
          <w:szCs w:val="24"/>
        </w:rPr>
        <w:t xml:space="preserve">. </w:t>
      </w:r>
    </w:p>
    <w:p w:rsidR="00696D93" w:rsidRPr="00696D93" w:rsidRDefault="00696D93" w:rsidP="00696D93">
      <w:pPr>
        <w:pStyle w:val="Heading1"/>
        <w:spacing w:line="480" w:lineRule="auto"/>
        <w:jc w:val="center"/>
        <w:rPr>
          <w:rFonts w:ascii="Times New Roman" w:hAnsi="Times New Roman" w:cs="Times New Roman"/>
          <w:b/>
          <w:bCs/>
          <w:color w:val="auto"/>
          <w:sz w:val="24"/>
          <w:szCs w:val="24"/>
        </w:rPr>
      </w:pPr>
      <w:r w:rsidRPr="00696D93">
        <w:rPr>
          <w:rFonts w:ascii="Times New Roman" w:hAnsi="Times New Roman" w:cs="Times New Roman"/>
          <w:b/>
          <w:bCs/>
          <w:color w:val="auto"/>
          <w:sz w:val="24"/>
          <w:szCs w:val="24"/>
        </w:rPr>
        <w:t>Research Approach</w:t>
      </w:r>
    </w:p>
    <w:p w:rsidR="00F6053D" w:rsidRDefault="00F6053D" w:rsidP="00744963">
      <w:pPr>
        <w:spacing w:line="480" w:lineRule="auto"/>
        <w:ind w:firstLine="720"/>
        <w:jc w:val="both"/>
        <w:rPr>
          <w:rFonts w:ascii="Times New Roman" w:hAnsi="Times New Roman" w:cs="Times New Roman"/>
          <w:sz w:val="24"/>
          <w:szCs w:val="24"/>
        </w:rPr>
      </w:pPr>
      <w:r w:rsidRPr="00C4340C">
        <w:rPr>
          <w:rFonts w:ascii="Times New Roman" w:hAnsi="Times New Roman" w:cs="Times New Roman"/>
          <w:sz w:val="24"/>
          <w:szCs w:val="24"/>
        </w:rPr>
        <w:t xml:space="preserve">The data for this study was </w:t>
      </w:r>
      <w:r>
        <w:rPr>
          <w:rFonts w:ascii="Times New Roman" w:hAnsi="Times New Roman" w:cs="Times New Roman"/>
          <w:sz w:val="24"/>
          <w:szCs w:val="24"/>
        </w:rPr>
        <w:t>done</w:t>
      </w:r>
      <w:r w:rsidRPr="00C4340C">
        <w:rPr>
          <w:rFonts w:ascii="Times New Roman" w:hAnsi="Times New Roman" w:cs="Times New Roman"/>
          <w:sz w:val="24"/>
          <w:szCs w:val="24"/>
        </w:rPr>
        <w:t xml:space="preserve"> at three different times: pre-, mid-, and post-deployment, using a prospective longitudinal research design. Relative to cross-sectional and retrospective research, prospective longitudinal studies are better at distinguishing between short and long-term impacts and establishing time-ordered relationships between environmental exposures/stressors and health/behavioral consequences</w:t>
      </w:r>
      <w:r>
        <w:rPr>
          <w:rFonts w:ascii="Times New Roman" w:hAnsi="Times New Roman" w:cs="Times New Roman"/>
          <w:sz w:val="24"/>
          <w:szCs w:val="24"/>
        </w:rPr>
        <w:t xml:space="preserve"> (Russell et al., 2019)</w:t>
      </w:r>
      <w:r w:rsidRPr="00C4340C">
        <w:rPr>
          <w:rFonts w:ascii="Times New Roman" w:hAnsi="Times New Roman" w:cs="Times New Roman"/>
          <w:sz w:val="24"/>
          <w:szCs w:val="24"/>
        </w:rPr>
        <w:t xml:space="preserve">. According to the article, the approach adopted improved the sturdiness of analyses by allowing for the assessment of medical outcome </w:t>
      </w:r>
      <w:r w:rsidR="00F23FEB" w:rsidRPr="00C4340C">
        <w:rPr>
          <w:rFonts w:ascii="Times New Roman" w:hAnsi="Times New Roman" w:cs="Times New Roman"/>
          <w:sz w:val="24"/>
          <w:szCs w:val="24"/>
        </w:rPr>
        <w:t>trends.</w:t>
      </w:r>
      <w:r w:rsidR="00F23FEB" w:rsidRPr="00B621C2">
        <w:rPr>
          <w:rFonts w:ascii="Times New Roman" w:hAnsi="Times New Roman" w:cs="Times New Roman"/>
          <w:sz w:val="24"/>
          <w:szCs w:val="24"/>
        </w:rPr>
        <w:t xml:space="preserve"> According</w:t>
      </w:r>
      <w:r w:rsidRPr="00B621C2">
        <w:rPr>
          <w:rFonts w:ascii="Times New Roman" w:hAnsi="Times New Roman" w:cs="Times New Roman"/>
          <w:sz w:val="24"/>
          <w:szCs w:val="24"/>
        </w:rPr>
        <w:t xml:space="preserve"> to the research, a prospective longitudinal approach is necessary to gain a better understanding of how combat and non-combat military pressures grow into mental health and maladaptive behavioral difficulties over the progression of a deployment cycle</w:t>
      </w:r>
      <w:r>
        <w:rPr>
          <w:rFonts w:ascii="Times New Roman" w:hAnsi="Times New Roman" w:cs="Times New Roman"/>
          <w:sz w:val="24"/>
          <w:szCs w:val="24"/>
        </w:rPr>
        <w:t xml:space="preserve"> (Russell et al., 2019)</w:t>
      </w:r>
      <w:r w:rsidRPr="00B621C2">
        <w:rPr>
          <w:rFonts w:ascii="Times New Roman" w:hAnsi="Times New Roman" w:cs="Times New Roman"/>
          <w:sz w:val="24"/>
          <w:szCs w:val="24"/>
        </w:rPr>
        <w:t>.</w:t>
      </w:r>
      <w:r w:rsidRPr="00C21178">
        <w:rPr>
          <w:rFonts w:ascii="Times New Roman" w:hAnsi="Times New Roman" w:cs="Times New Roman"/>
          <w:sz w:val="24"/>
          <w:szCs w:val="24"/>
        </w:rPr>
        <w:t xml:space="preserve">Unfortunately, due to logistical challenges and resource constraints, </w:t>
      </w:r>
      <w:r w:rsidRPr="00C21178">
        <w:rPr>
          <w:rFonts w:ascii="Times New Roman" w:hAnsi="Times New Roman" w:cs="Times New Roman"/>
          <w:sz w:val="24"/>
          <w:szCs w:val="24"/>
        </w:rPr>
        <w:lastRenderedPageBreak/>
        <w:t>this tactic is rarely employed in military studies, and to the authors knowledge, it has never been applied with a</w:t>
      </w:r>
      <w:r>
        <w:rPr>
          <w:rFonts w:ascii="Times New Roman" w:hAnsi="Times New Roman" w:cs="Times New Roman"/>
          <w:sz w:val="24"/>
          <w:szCs w:val="24"/>
        </w:rPr>
        <w:t xml:space="preserve"> national guard</w:t>
      </w:r>
      <w:r w:rsidRPr="00C21178">
        <w:rPr>
          <w:rFonts w:ascii="Times New Roman" w:hAnsi="Times New Roman" w:cs="Times New Roman"/>
          <w:sz w:val="24"/>
          <w:szCs w:val="24"/>
        </w:rPr>
        <w:t xml:space="preserve"> cohort.</w:t>
      </w:r>
    </w:p>
    <w:p w:rsidR="00696D93" w:rsidRPr="00696D93" w:rsidRDefault="00696D93" w:rsidP="00696D93">
      <w:pPr>
        <w:pStyle w:val="Heading1"/>
        <w:spacing w:line="480" w:lineRule="auto"/>
        <w:jc w:val="center"/>
        <w:rPr>
          <w:rFonts w:ascii="Times New Roman" w:hAnsi="Times New Roman" w:cs="Times New Roman"/>
          <w:b/>
          <w:bCs/>
          <w:color w:val="auto"/>
          <w:sz w:val="24"/>
          <w:szCs w:val="24"/>
        </w:rPr>
      </w:pPr>
      <w:r w:rsidRPr="00696D93">
        <w:rPr>
          <w:rFonts w:ascii="Times New Roman" w:hAnsi="Times New Roman" w:cs="Times New Roman"/>
          <w:b/>
          <w:bCs/>
          <w:color w:val="auto"/>
          <w:sz w:val="24"/>
          <w:szCs w:val="24"/>
        </w:rPr>
        <w:t>Purpose Statement</w:t>
      </w:r>
    </w:p>
    <w:p w:rsidR="00F6053D" w:rsidRDefault="00F6053D" w:rsidP="00744963">
      <w:pPr>
        <w:spacing w:line="480" w:lineRule="auto"/>
        <w:ind w:firstLine="720"/>
        <w:jc w:val="both"/>
        <w:rPr>
          <w:rFonts w:ascii="Times New Roman" w:hAnsi="Times New Roman" w:cs="Times New Roman"/>
          <w:sz w:val="24"/>
          <w:szCs w:val="24"/>
        </w:rPr>
      </w:pPr>
      <w:r w:rsidRPr="00047A29">
        <w:rPr>
          <w:rFonts w:ascii="Times New Roman" w:hAnsi="Times New Roman" w:cs="Times New Roman"/>
          <w:sz w:val="24"/>
          <w:szCs w:val="24"/>
        </w:rPr>
        <w:t xml:space="preserve">A purpose statement is, in most situations, a declarative sentence that outlines the article's unique topic and </w:t>
      </w:r>
      <w:r w:rsidR="00F23FEB" w:rsidRPr="00047A29">
        <w:rPr>
          <w:rFonts w:ascii="Times New Roman" w:hAnsi="Times New Roman" w:cs="Times New Roman"/>
          <w:sz w:val="24"/>
          <w:szCs w:val="24"/>
        </w:rPr>
        <w:t>purposes.</w:t>
      </w:r>
      <w:r w:rsidR="00F23FEB" w:rsidRPr="00C21178">
        <w:rPr>
          <w:rFonts w:ascii="Times New Roman" w:hAnsi="Times New Roman" w:cs="Times New Roman"/>
          <w:sz w:val="24"/>
          <w:szCs w:val="24"/>
        </w:rPr>
        <w:t xml:space="preserve"> It</w:t>
      </w:r>
      <w:r w:rsidRPr="00C21178">
        <w:rPr>
          <w:rFonts w:ascii="Times New Roman" w:hAnsi="Times New Roman" w:cs="Times New Roman"/>
          <w:sz w:val="24"/>
          <w:szCs w:val="24"/>
        </w:rPr>
        <w:t xml:space="preserve"> was included in the introduction to provide readers a clear sense of what the article will discuss and what they will gain from reading it</w:t>
      </w:r>
      <w:r>
        <w:rPr>
          <w:rFonts w:ascii="Times New Roman" w:hAnsi="Times New Roman" w:cs="Times New Roman"/>
          <w:sz w:val="24"/>
          <w:szCs w:val="24"/>
        </w:rPr>
        <w:t xml:space="preserve"> (Baldwin, 2018)</w:t>
      </w:r>
      <w:r w:rsidRPr="00C21178">
        <w:rPr>
          <w:rFonts w:ascii="Times New Roman" w:hAnsi="Times New Roman" w:cs="Times New Roman"/>
          <w:sz w:val="24"/>
          <w:szCs w:val="24"/>
        </w:rPr>
        <w:t xml:space="preserve">. </w:t>
      </w:r>
      <w:r>
        <w:rPr>
          <w:rFonts w:ascii="Times New Roman" w:hAnsi="Times New Roman" w:cs="Times New Roman"/>
          <w:sz w:val="24"/>
          <w:szCs w:val="24"/>
        </w:rPr>
        <w:t>The sentence stated that</w:t>
      </w:r>
      <w:r w:rsidRPr="00535DC2">
        <w:rPr>
          <w:rFonts w:ascii="Times New Roman" w:hAnsi="Times New Roman" w:cs="Times New Roman"/>
          <w:sz w:val="24"/>
          <w:szCs w:val="24"/>
        </w:rPr>
        <w:t>, the goal of this study is to better understand the risk/protective factors that affect national guard service members who are subjected to both military and civilian occupational exposures on a regular basis in order to improve their health and well-being</w:t>
      </w:r>
      <w:r w:rsidR="004075B5">
        <w:rPr>
          <w:rFonts w:ascii="Times New Roman" w:hAnsi="Times New Roman" w:cs="Times New Roman"/>
          <w:sz w:val="24"/>
          <w:szCs w:val="24"/>
        </w:rPr>
        <w:t xml:space="preserve">, making the study </w:t>
      </w:r>
      <w:r w:rsidR="00F23FEB">
        <w:rPr>
          <w:rFonts w:ascii="Times New Roman" w:hAnsi="Times New Roman" w:cs="Times New Roman"/>
          <w:sz w:val="24"/>
          <w:szCs w:val="24"/>
        </w:rPr>
        <w:t>relevant</w:t>
      </w:r>
      <w:r w:rsidR="00F23FEB" w:rsidRPr="00535DC2">
        <w:rPr>
          <w:rFonts w:ascii="Times New Roman" w:hAnsi="Times New Roman" w:cs="Times New Roman"/>
          <w:sz w:val="24"/>
          <w:szCs w:val="24"/>
        </w:rPr>
        <w:t>.</w:t>
      </w:r>
      <w:r w:rsidR="00F23FEB" w:rsidRPr="00C21178">
        <w:rPr>
          <w:rFonts w:ascii="Times New Roman" w:hAnsi="Times New Roman" w:cs="Times New Roman"/>
          <w:sz w:val="24"/>
          <w:szCs w:val="24"/>
        </w:rPr>
        <w:t xml:space="preserve"> The</w:t>
      </w:r>
      <w:r w:rsidRPr="00C21178">
        <w:rPr>
          <w:rFonts w:ascii="Times New Roman" w:hAnsi="Times New Roman" w:cs="Times New Roman"/>
          <w:sz w:val="24"/>
          <w:szCs w:val="24"/>
        </w:rPr>
        <w:t xml:space="preserve"> purpose statement is specific and exact, succinct, unambiguous, and not vague, and goal-oriented, thus effective</w:t>
      </w:r>
      <w:r>
        <w:rPr>
          <w:rFonts w:ascii="Times New Roman" w:hAnsi="Times New Roman" w:cs="Times New Roman"/>
          <w:sz w:val="24"/>
          <w:szCs w:val="24"/>
        </w:rPr>
        <w:t xml:space="preserve"> (Baldwin, 2018)</w:t>
      </w:r>
      <w:r w:rsidRPr="00C21178">
        <w:rPr>
          <w:rFonts w:ascii="Times New Roman" w:hAnsi="Times New Roman" w:cs="Times New Roman"/>
          <w:sz w:val="24"/>
          <w:szCs w:val="24"/>
        </w:rPr>
        <w:t>.</w:t>
      </w:r>
      <w:r>
        <w:rPr>
          <w:rFonts w:ascii="Times New Roman" w:hAnsi="Times New Roman" w:cs="Times New Roman"/>
          <w:sz w:val="24"/>
          <w:szCs w:val="24"/>
        </w:rPr>
        <w:t xml:space="preserve"> What distinguished the purpose statement from the research question and hypothesis is the introductory phrase sued;” This research therefore seeks to.”, and the fact that a hypothesis is more of an assumption on the basis of available evidence leading to an investigation that later contributes to a research question (Jenicek, 2019).</w:t>
      </w:r>
    </w:p>
    <w:p w:rsidR="008819A1" w:rsidRPr="00BC66AF" w:rsidRDefault="00BC66AF" w:rsidP="00BC66AF">
      <w:pPr>
        <w:pStyle w:val="Heading1"/>
        <w:spacing w:line="480" w:lineRule="auto"/>
        <w:jc w:val="center"/>
        <w:rPr>
          <w:rFonts w:ascii="Times New Roman" w:hAnsi="Times New Roman" w:cs="Times New Roman"/>
          <w:b/>
          <w:bCs/>
          <w:color w:val="auto"/>
          <w:sz w:val="24"/>
          <w:szCs w:val="24"/>
        </w:rPr>
      </w:pPr>
      <w:r w:rsidRPr="00BC66AF">
        <w:rPr>
          <w:rFonts w:ascii="Times New Roman" w:hAnsi="Times New Roman" w:cs="Times New Roman"/>
          <w:b/>
          <w:bCs/>
          <w:color w:val="auto"/>
          <w:sz w:val="24"/>
          <w:szCs w:val="24"/>
        </w:rPr>
        <w:t xml:space="preserve">Strength </w:t>
      </w:r>
      <w:r w:rsidR="00241F7F">
        <w:rPr>
          <w:rFonts w:ascii="Times New Roman" w:hAnsi="Times New Roman" w:cs="Times New Roman"/>
          <w:b/>
          <w:bCs/>
          <w:color w:val="auto"/>
          <w:sz w:val="24"/>
          <w:szCs w:val="24"/>
        </w:rPr>
        <w:t>a</w:t>
      </w:r>
      <w:r w:rsidRPr="00BC66AF">
        <w:rPr>
          <w:rFonts w:ascii="Times New Roman" w:hAnsi="Times New Roman" w:cs="Times New Roman"/>
          <w:b/>
          <w:bCs/>
          <w:color w:val="auto"/>
          <w:sz w:val="24"/>
          <w:szCs w:val="24"/>
        </w:rPr>
        <w:t xml:space="preserve">nd Weaknesses </w:t>
      </w:r>
      <w:r>
        <w:rPr>
          <w:rFonts w:ascii="Times New Roman" w:hAnsi="Times New Roman" w:cs="Times New Roman"/>
          <w:b/>
          <w:bCs/>
          <w:color w:val="auto"/>
          <w:sz w:val="24"/>
          <w:szCs w:val="24"/>
        </w:rPr>
        <w:t>o</w:t>
      </w:r>
      <w:r w:rsidRPr="00BC66AF">
        <w:rPr>
          <w:rFonts w:ascii="Times New Roman" w:hAnsi="Times New Roman" w:cs="Times New Roman"/>
          <w:b/>
          <w:bCs/>
          <w:color w:val="auto"/>
          <w:sz w:val="24"/>
          <w:szCs w:val="24"/>
        </w:rPr>
        <w:t xml:space="preserve">f </w:t>
      </w:r>
      <w:r w:rsidR="00F23FEB" w:rsidRPr="00BC66AF">
        <w:rPr>
          <w:rFonts w:ascii="Times New Roman" w:hAnsi="Times New Roman" w:cs="Times New Roman"/>
          <w:b/>
          <w:bCs/>
          <w:color w:val="auto"/>
          <w:sz w:val="24"/>
          <w:szCs w:val="24"/>
        </w:rPr>
        <w:t>the</w:t>
      </w:r>
      <w:r w:rsidRPr="00BC66AF">
        <w:rPr>
          <w:rFonts w:ascii="Times New Roman" w:hAnsi="Times New Roman" w:cs="Times New Roman"/>
          <w:b/>
          <w:bCs/>
          <w:color w:val="auto"/>
          <w:sz w:val="24"/>
          <w:szCs w:val="24"/>
        </w:rPr>
        <w:t xml:space="preserve"> Study</w:t>
      </w:r>
    </w:p>
    <w:p w:rsidR="00F6053D" w:rsidRDefault="00F6053D" w:rsidP="0074496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introduction and purpose statement are strong and immediately introduces me to a problem which the study plans to solve or find answers to, hence a crucial strength. In my opinion, the article’s introduction sector informs the reader of the presence of the National Guard, and its origin. It outlines the limitations and the presence of a knowledge gap in matters concerning the existing literature (Russell et al., 2019). In the introduction, it explains that the</w:t>
      </w:r>
      <w:r w:rsidRPr="00727FCA">
        <w:rPr>
          <w:rFonts w:ascii="Times New Roman" w:hAnsi="Times New Roman" w:cs="Times New Roman"/>
          <w:sz w:val="24"/>
          <w:szCs w:val="24"/>
        </w:rPr>
        <w:t xml:space="preserve"> N</w:t>
      </w:r>
      <w:r>
        <w:rPr>
          <w:rFonts w:ascii="Times New Roman" w:hAnsi="Times New Roman" w:cs="Times New Roman"/>
          <w:sz w:val="24"/>
          <w:szCs w:val="24"/>
        </w:rPr>
        <w:t xml:space="preserve">ational </w:t>
      </w:r>
      <w:r w:rsidRPr="00727FCA">
        <w:rPr>
          <w:rFonts w:ascii="Times New Roman" w:hAnsi="Times New Roman" w:cs="Times New Roman"/>
          <w:sz w:val="24"/>
          <w:szCs w:val="24"/>
        </w:rPr>
        <w:t>G</w:t>
      </w:r>
      <w:r>
        <w:rPr>
          <w:rFonts w:ascii="Times New Roman" w:hAnsi="Times New Roman" w:cs="Times New Roman"/>
          <w:sz w:val="24"/>
          <w:szCs w:val="24"/>
        </w:rPr>
        <w:t>uard</w:t>
      </w:r>
      <w:r w:rsidRPr="00727FCA">
        <w:rPr>
          <w:rFonts w:ascii="Times New Roman" w:hAnsi="Times New Roman" w:cs="Times New Roman"/>
          <w:sz w:val="24"/>
          <w:szCs w:val="24"/>
        </w:rPr>
        <w:t xml:space="preserve"> is understudied; a</w:t>
      </w:r>
      <w:r>
        <w:rPr>
          <w:rFonts w:ascii="Times New Roman" w:hAnsi="Times New Roman" w:cs="Times New Roman"/>
          <w:sz w:val="24"/>
          <w:szCs w:val="24"/>
        </w:rPr>
        <w:t>nd that</w:t>
      </w:r>
      <w:r w:rsidRPr="00727FCA">
        <w:rPr>
          <w:rFonts w:ascii="Times New Roman" w:hAnsi="Times New Roman" w:cs="Times New Roman"/>
          <w:sz w:val="24"/>
          <w:szCs w:val="24"/>
        </w:rPr>
        <w:t xml:space="preserve"> little study has taken into account the socio - economic </w:t>
      </w:r>
      <w:r w:rsidRPr="00727FCA">
        <w:rPr>
          <w:rFonts w:ascii="Times New Roman" w:hAnsi="Times New Roman" w:cs="Times New Roman"/>
          <w:sz w:val="24"/>
          <w:szCs w:val="24"/>
        </w:rPr>
        <w:lastRenderedPageBreak/>
        <w:t>and cultural disparities that exist between the 54 states and regions, which could help to explain health and well-being results</w:t>
      </w:r>
      <w:r>
        <w:rPr>
          <w:rFonts w:ascii="Times New Roman" w:hAnsi="Times New Roman" w:cs="Times New Roman"/>
          <w:sz w:val="24"/>
          <w:szCs w:val="24"/>
        </w:rPr>
        <w:t xml:space="preserve"> (Russell et al., 2019)</w:t>
      </w:r>
      <w:r w:rsidRPr="00727FCA">
        <w:rPr>
          <w:rFonts w:ascii="Times New Roman" w:hAnsi="Times New Roman" w:cs="Times New Roman"/>
          <w:sz w:val="24"/>
          <w:szCs w:val="24"/>
        </w:rPr>
        <w:t>.</w:t>
      </w:r>
      <w:r>
        <w:rPr>
          <w:rFonts w:ascii="Times New Roman" w:hAnsi="Times New Roman" w:cs="Times New Roman"/>
          <w:sz w:val="24"/>
          <w:szCs w:val="24"/>
        </w:rPr>
        <w:t xml:space="preserve"> Another strength is that the introduction vividly explains the current situation in the United States concerning servicemen. </w:t>
      </w:r>
      <w:r w:rsidRPr="00A656AA">
        <w:rPr>
          <w:rFonts w:ascii="Times New Roman" w:hAnsi="Times New Roman" w:cs="Times New Roman"/>
          <w:sz w:val="24"/>
          <w:szCs w:val="24"/>
        </w:rPr>
        <w:t xml:space="preserve">Over the last two decades, sustained foreign military operations have exposed a substantial percentage of US and allied </w:t>
      </w:r>
      <w:r w:rsidR="00F23FEB" w:rsidRPr="00A656AA">
        <w:rPr>
          <w:rFonts w:ascii="Times New Roman" w:hAnsi="Times New Roman" w:cs="Times New Roman"/>
          <w:sz w:val="24"/>
          <w:szCs w:val="24"/>
        </w:rPr>
        <w:t>service members</w:t>
      </w:r>
      <w:r w:rsidRPr="00A656AA">
        <w:rPr>
          <w:rFonts w:ascii="Times New Roman" w:hAnsi="Times New Roman" w:cs="Times New Roman"/>
          <w:sz w:val="24"/>
          <w:szCs w:val="24"/>
        </w:rPr>
        <w:t xml:space="preserve"> to a variety of occupational and environmental stressors, extending from serving in a conflict area to being away from friends and famil</w:t>
      </w:r>
      <w:r>
        <w:rPr>
          <w:rFonts w:ascii="Times New Roman" w:hAnsi="Times New Roman" w:cs="Times New Roman"/>
          <w:sz w:val="24"/>
          <w:szCs w:val="24"/>
        </w:rPr>
        <w:t>y</w:t>
      </w:r>
      <w:r w:rsidRPr="00A656AA">
        <w:rPr>
          <w:rFonts w:ascii="Times New Roman" w:hAnsi="Times New Roman" w:cs="Times New Roman"/>
          <w:sz w:val="24"/>
          <w:szCs w:val="24"/>
        </w:rPr>
        <w:t xml:space="preserve"> for extended periods of time</w:t>
      </w:r>
      <w:r>
        <w:rPr>
          <w:rFonts w:ascii="Times New Roman" w:hAnsi="Times New Roman" w:cs="Times New Roman"/>
          <w:sz w:val="24"/>
          <w:szCs w:val="24"/>
        </w:rPr>
        <w:t xml:space="preserve"> Meadows et al., 2017)</w:t>
      </w:r>
      <w:r w:rsidRPr="00A656AA">
        <w:rPr>
          <w:rFonts w:ascii="Times New Roman" w:hAnsi="Times New Roman" w:cs="Times New Roman"/>
          <w:sz w:val="24"/>
          <w:szCs w:val="24"/>
        </w:rPr>
        <w:t>. Several unfavorable health (physical and mental) and behavioral effects result from these pressures.</w:t>
      </w:r>
      <w:r w:rsidRPr="00727FCA">
        <w:rPr>
          <w:rFonts w:ascii="Times New Roman" w:hAnsi="Times New Roman" w:cs="Times New Roman"/>
          <w:sz w:val="24"/>
          <w:szCs w:val="24"/>
        </w:rPr>
        <w:t xml:space="preserve"> As a result, research focus is needed to uncover risk and protective factors related with occupational exposures, as well as to improve the health and well-being of this under researched population.</w:t>
      </w:r>
      <w:r>
        <w:rPr>
          <w:rFonts w:ascii="Times New Roman" w:hAnsi="Times New Roman" w:cs="Times New Roman"/>
          <w:sz w:val="24"/>
          <w:szCs w:val="24"/>
        </w:rPr>
        <w:t xml:space="preserve"> The introduction provided me with the necessary information in understanding the purpose of the study and why it needed to be done.</w:t>
      </w:r>
    </w:p>
    <w:p w:rsidR="00F6053D" w:rsidRDefault="00F6053D" w:rsidP="0074496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purpose statement is in line with the information provided in the introduction, seeking to do more research on the deployment health-related concerns of the National Guard and in the end, i</w:t>
      </w:r>
      <w:r w:rsidRPr="00B75E23">
        <w:rPr>
          <w:rFonts w:ascii="Times New Roman" w:hAnsi="Times New Roman" w:cs="Times New Roman"/>
          <w:sz w:val="24"/>
          <w:szCs w:val="24"/>
        </w:rPr>
        <w:t>t can help medical professionals and policymakers build better targeted public health strategies and initiatives, especially after they</w:t>
      </w:r>
      <w:r>
        <w:rPr>
          <w:rFonts w:ascii="Times New Roman" w:hAnsi="Times New Roman" w:cs="Times New Roman"/>
          <w:sz w:val="24"/>
          <w:szCs w:val="24"/>
        </w:rPr>
        <w:t xml:space="preserve"> have </w:t>
      </w:r>
      <w:r w:rsidRPr="00B75E23">
        <w:rPr>
          <w:rFonts w:ascii="Times New Roman" w:hAnsi="Times New Roman" w:cs="Times New Roman"/>
          <w:sz w:val="24"/>
          <w:szCs w:val="24"/>
        </w:rPr>
        <w:t>been deployed</w:t>
      </w:r>
      <w:r>
        <w:rPr>
          <w:rFonts w:ascii="Times New Roman" w:hAnsi="Times New Roman" w:cs="Times New Roman"/>
          <w:sz w:val="24"/>
          <w:szCs w:val="24"/>
        </w:rPr>
        <w:t xml:space="preserve"> (Russell et al., 2019)</w:t>
      </w:r>
      <w:r w:rsidRPr="00B75E23">
        <w:rPr>
          <w:rFonts w:ascii="Times New Roman" w:hAnsi="Times New Roman" w:cs="Times New Roman"/>
          <w:sz w:val="24"/>
          <w:szCs w:val="24"/>
        </w:rPr>
        <w:t>.</w:t>
      </w:r>
      <w:r w:rsidRPr="006D5A85">
        <w:rPr>
          <w:rFonts w:ascii="Times New Roman" w:hAnsi="Times New Roman" w:cs="Times New Roman"/>
          <w:sz w:val="24"/>
          <w:szCs w:val="24"/>
        </w:rPr>
        <w:t xml:space="preserve">Although the majority of the existing literature has focused on combat-related stressors, the findings of the study indicate that daily deployment-related stressors, which revealed as substantial causes of </w:t>
      </w:r>
      <w:r>
        <w:rPr>
          <w:rFonts w:ascii="Times New Roman" w:hAnsi="Times New Roman" w:cs="Times New Roman"/>
          <w:sz w:val="24"/>
          <w:szCs w:val="24"/>
        </w:rPr>
        <w:t>mental health</w:t>
      </w:r>
      <w:r w:rsidRPr="006D5A85">
        <w:rPr>
          <w:rFonts w:ascii="Times New Roman" w:hAnsi="Times New Roman" w:cs="Times New Roman"/>
          <w:sz w:val="24"/>
          <w:szCs w:val="24"/>
        </w:rPr>
        <w:t xml:space="preserve"> problems, should be given greater attention</w:t>
      </w:r>
      <w:r>
        <w:rPr>
          <w:rFonts w:ascii="Times New Roman" w:hAnsi="Times New Roman" w:cs="Times New Roman"/>
          <w:sz w:val="24"/>
          <w:szCs w:val="24"/>
        </w:rPr>
        <w:t xml:space="preserve"> (Russell et al., 2019)</w:t>
      </w:r>
      <w:r w:rsidRPr="006D5A85">
        <w:rPr>
          <w:rFonts w:ascii="Times New Roman" w:hAnsi="Times New Roman" w:cs="Times New Roman"/>
          <w:sz w:val="24"/>
          <w:szCs w:val="24"/>
        </w:rPr>
        <w:t>. Non-combat stressors, in comparison to combat-related stresses, encompass a wide spectrum, ranging from less significant issues such as monotony to more growing concerns such as sexual aggravation</w:t>
      </w:r>
      <w:r>
        <w:rPr>
          <w:rFonts w:ascii="Times New Roman" w:hAnsi="Times New Roman" w:cs="Times New Roman"/>
          <w:sz w:val="24"/>
          <w:szCs w:val="24"/>
        </w:rPr>
        <w:t xml:space="preserve"> (Meadows et al., 2017)</w:t>
      </w:r>
      <w:r w:rsidRPr="006D5A85">
        <w:rPr>
          <w:rFonts w:ascii="Times New Roman" w:hAnsi="Times New Roman" w:cs="Times New Roman"/>
          <w:sz w:val="24"/>
          <w:szCs w:val="24"/>
        </w:rPr>
        <w:t>.</w:t>
      </w:r>
      <w:r>
        <w:rPr>
          <w:rFonts w:ascii="Times New Roman" w:hAnsi="Times New Roman" w:cs="Times New Roman"/>
          <w:sz w:val="24"/>
          <w:szCs w:val="24"/>
        </w:rPr>
        <w:t xml:space="preserve"> The </w:t>
      </w:r>
      <w:r w:rsidR="00F23FEB">
        <w:rPr>
          <w:rFonts w:ascii="Times New Roman" w:hAnsi="Times New Roman" w:cs="Times New Roman"/>
          <w:sz w:val="24"/>
          <w:szCs w:val="24"/>
        </w:rPr>
        <w:t>study equally possesses</w:t>
      </w:r>
      <w:r>
        <w:rPr>
          <w:rFonts w:ascii="Times New Roman" w:hAnsi="Times New Roman" w:cs="Times New Roman"/>
          <w:sz w:val="24"/>
          <w:szCs w:val="24"/>
        </w:rPr>
        <w:t xml:space="preserve"> more strength in its abstract which provides ample details of the content of the research, the thesis statement and the main findings from the study. For instance, it additionally explains a crucial note from the </w:t>
      </w:r>
      <w:r>
        <w:rPr>
          <w:rFonts w:ascii="Times New Roman" w:hAnsi="Times New Roman" w:cs="Times New Roman"/>
          <w:sz w:val="24"/>
          <w:szCs w:val="24"/>
        </w:rPr>
        <w:lastRenderedPageBreak/>
        <w:t>findings whereby females</w:t>
      </w:r>
      <w:r w:rsidRPr="009B13F3">
        <w:rPr>
          <w:rFonts w:ascii="Times New Roman" w:hAnsi="Times New Roman" w:cs="Times New Roman"/>
          <w:sz w:val="24"/>
          <w:szCs w:val="24"/>
        </w:rPr>
        <w:t xml:space="preserve"> report higher levels o</w:t>
      </w:r>
      <w:r>
        <w:rPr>
          <w:rFonts w:ascii="Times New Roman" w:hAnsi="Times New Roman" w:cs="Times New Roman"/>
          <w:sz w:val="24"/>
          <w:szCs w:val="24"/>
        </w:rPr>
        <w:t>f mental health issues like stress</w:t>
      </w:r>
      <w:r w:rsidRPr="009B13F3">
        <w:rPr>
          <w:rFonts w:ascii="Times New Roman" w:hAnsi="Times New Roman" w:cs="Times New Roman"/>
          <w:sz w:val="24"/>
          <w:szCs w:val="24"/>
        </w:rPr>
        <w:t>, depression, and anxiety six months after deployment, whilst males' stages settle at mid-deployment levels</w:t>
      </w:r>
      <w:r>
        <w:rPr>
          <w:rFonts w:ascii="Times New Roman" w:hAnsi="Times New Roman" w:cs="Times New Roman"/>
          <w:sz w:val="24"/>
          <w:szCs w:val="24"/>
        </w:rPr>
        <w:t>, a clear gender disparity in the progression of mental health issues over the deployment cycle.</w:t>
      </w:r>
    </w:p>
    <w:p w:rsidR="00F6053D" w:rsidRDefault="00F6053D" w:rsidP="0074496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Similar to other studies, this research had its own limitations. The Prospective longitudinal studies method poses a significant challenge in that, i</w:t>
      </w:r>
      <w:r w:rsidRPr="00800B51">
        <w:rPr>
          <w:rFonts w:ascii="Times New Roman" w:hAnsi="Times New Roman" w:cs="Times New Roman"/>
          <w:sz w:val="24"/>
          <w:szCs w:val="24"/>
        </w:rPr>
        <w:t>ndividual follow-up</w:t>
      </w:r>
      <w:r>
        <w:rPr>
          <w:rFonts w:ascii="Times New Roman" w:hAnsi="Times New Roman" w:cs="Times New Roman"/>
          <w:sz w:val="24"/>
          <w:szCs w:val="24"/>
        </w:rPr>
        <w:t xml:space="preserve"> of National Guards </w:t>
      </w:r>
      <w:r w:rsidRPr="00800B51">
        <w:rPr>
          <w:rFonts w:ascii="Times New Roman" w:hAnsi="Times New Roman" w:cs="Times New Roman"/>
          <w:sz w:val="24"/>
          <w:szCs w:val="24"/>
        </w:rPr>
        <w:t>that is incomplete or disrupted, as well as attrition with loss of follow-up over time, pose significant challenges to the representative quality of the dynamic sample if they are potentially related to a relevant exposure or occurrence</w:t>
      </w:r>
      <w:r>
        <w:rPr>
          <w:rFonts w:ascii="Times New Roman" w:hAnsi="Times New Roman" w:cs="Times New Roman"/>
          <w:sz w:val="24"/>
          <w:szCs w:val="24"/>
        </w:rPr>
        <w:t xml:space="preserve"> (Baldwin, 2018)</w:t>
      </w:r>
      <w:r w:rsidRPr="00800B51">
        <w:rPr>
          <w:rFonts w:ascii="Times New Roman" w:hAnsi="Times New Roman" w:cs="Times New Roman"/>
          <w:sz w:val="24"/>
          <w:szCs w:val="24"/>
        </w:rPr>
        <w:t>.</w:t>
      </w:r>
      <w:r>
        <w:rPr>
          <w:rFonts w:ascii="Times New Roman" w:hAnsi="Times New Roman" w:cs="Times New Roman"/>
          <w:sz w:val="24"/>
          <w:szCs w:val="24"/>
        </w:rPr>
        <w:t xml:space="preserve"> In addition, a limitation a</w:t>
      </w:r>
      <w:r w:rsidRPr="0012755E">
        <w:rPr>
          <w:rFonts w:ascii="Times New Roman" w:hAnsi="Times New Roman" w:cs="Times New Roman"/>
          <w:sz w:val="24"/>
          <w:szCs w:val="24"/>
        </w:rPr>
        <w:t>ssociated with this strategy</w:t>
      </w:r>
      <w:r>
        <w:rPr>
          <w:rFonts w:ascii="Times New Roman" w:hAnsi="Times New Roman" w:cs="Times New Roman"/>
          <w:sz w:val="24"/>
          <w:szCs w:val="24"/>
        </w:rPr>
        <w:t xml:space="preserve"> is that it has</w:t>
      </w:r>
      <w:r w:rsidRPr="0012755E">
        <w:rPr>
          <w:rFonts w:ascii="Times New Roman" w:hAnsi="Times New Roman" w:cs="Times New Roman"/>
          <w:sz w:val="24"/>
          <w:szCs w:val="24"/>
        </w:rPr>
        <w:t xml:space="preserve"> </w:t>
      </w:r>
      <w:r w:rsidR="00F23FEB" w:rsidRPr="0012755E">
        <w:rPr>
          <w:rFonts w:ascii="Times New Roman" w:hAnsi="Times New Roman" w:cs="Times New Roman"/>
          <w:sz w:val="24"/>
          <w:szCs w:val="24"/>
        </w:rPr>
        <w:t>generally greater temporal and financial obligations</w:t>
      </w:r>
      <w:r w:rsidRPr="0012755E">
        <w:rPr>
          <w:rFonts w:ascii="Times New Roman" w:hAnsi="Times New Roman" w:cs="Times New Roman"/>
          <w:sz w:val="24"/>
          <w:szCs w:val="24"/>
        </w:rPr>
        <w:t>.</w:t>
      </w:r>
      <w:r>
        <w:rPr>
          <w:rFonts w:ascii="Times New Roman" w:hAnsi="Times New Roman" w:cs="Times New Roman"/>
          <w:sz w:val="24"/>
          <w:szCs w:val="24"/>
        </w:rPr>
        <w:t xml:space="preserve"> This has been depicted in the methods sector where the authors noted that the method is rarely used due to resource limitations and its logistics challenges (Baldwin, 2018). The study published in 2019 lacks some details which were later added in a correction document later in 2020. The 2019 study document lacks some details such as the Author contribution sector which was later added in the corrected research document.</w:t>
      </w:r>
    </w:p>
    <w:p w:rsidR="00F6053D" w:rsidRDefault="00F6053D" w:rsidP="00744963">
      <w:pPr>
        <w:spacing w:line="480" w:lineRule="auto"/>
        <w:ind w:firstLine="720"/>
        <w:jc w:val="both"/>
        <w:rPr>
          <w:rFonts w:ascii="Times New Roman" w:hAnsi="Times New Roman" w:cs="Times New Roman"/>
          <w:sz w:val="24"/>
          <w:szCs w:val="24"/>
        </w:rPr>
      </w:pPr>
    </w:p>
    <w:p w:rsidR="00F6053D" w:rsidRPr="00BD2722" w:rsidRDefault="00F6053D" w:rsidP="00F6053D">
      <w:pPr>
        <w:spacing w:line="480" w:lineRule="auto"/>
        <w:jc w:val="both"/>
        <w:rPr>
          <w:rFonts w:ascii="Times New Roman" w:hAnsi="Times New Roman" w:cs="Times New Roman"/>
          <w:sz w:val="24"/>
          <w:szCs w:val="24"/>
        </w:rPr>
      </w:pPr>
    </w:p>
    <w:p w:rsidR="00135BFC" w:rsidRDefault="00135BFC" w:rsidP="00135BFC">
      <w:pPr>
        <w:spacing w:line="480" w:lineRule="auto"/>
        <w:jc w:val="both"/>
        <w:rPr>
          <w:rFonts w:ascii="Times New Roman" w:hAnsi="Times New Roman" w:cs="Times New Roman"/>
          <w:sz w:val="24"/>
          <w:szCs w:val="24"/>
        </w:rPr>
      </w:pPr>
    </w:p>
    <w:p w:rsidR="00135BFC" w:rsidRPr="00BD2722" w:rsidRDefault="00135BFC" w:rsidP="00135BFC">
      <w:pPr>
        <w:spacing w:line="480" w:lineRule="auto"/>
        <w:jc w:val="both"/>
        <w:rPr>
          <w:rFonts w:ascii="Times New Roman" w:hAnsi="Times New Roman" w:cs="Times New Roman"/>
          <w:sz w:val="24"/>
          <w:szCs w:val="24"/>
        </w:rPr>
      </w:pPr>
    </w:p>
    <w:p w:rsidR="00AA6F0A" w:rsidRPr="00D01A47" w:rsidRDefault="00AA6F0A" w:rsidP="00AA6F0A">
      <w:pPr>
        <w:spacing w:line="480" w:lineRule="auto"/>
        <w:ind w:firstLine="720"/>
        <w:jc w:val="both"/>
        <w:rPr>
          <w:rFonts w:ascii="Times New Roman" w:hAnsi="Times New Roman" w:cs="Times New Roman"/>
          <w:sz w:val="24"/>
          <w:szCs w:val="24"/>
        </w:rPr>
      </w:pPr>
    </w:p>
    <w:p w:rsidR="00AA6F0A" w:rsidRDefault="00AA6F0A" w:rsidP="00AA6F0A"/>
    <w:p w:rsidR="00AA6F0A" w:rsidRDefault="00AA6F0A" w:rsidP="00AA6F0A">
      <w:pPr>
        <w:rPr>
          <w:rFonts w:ascii="Times New Roman" w:hAnsi="Times New Roman" w:cs="Times New Roman"/>
          <w:b/>
          <w:bCs/>
          <w:sz w:val="24"/>
          <w:szCs w:val="24"/>
        </w:rPr>
      </w:pPr>
      <w:r>
        <w:rPr>
          <w:rFonts w:ascii="Times New Roman" w:hAnsi="Times New Roman" w:cs="Times New Roman"/>
          <w:b/>
          <w:bCs/>
          <w:sz w:val="24"/>
          <w:szCs w:val="24"/>
        </w:rPr>
        <w:br w:type="page"/>
      </w:r>
    </w:p>
    <w:p w:rsidR="00AA6F0A" w:rsidRPr="005C4FB0" w:rsidRDefault="00AA6F0A" w:rsidP="00AA6F0A">
      <w:pPr>
        <w:spacing w:line="480" w:lineRule="auto"/>
        <w:jc w:val="center"/>
        <w:rPr>
          <w:rFonts w:ascii="Times New Roman" w:hAnsi="Times New Roman" w:cs="Times New Roman"/>
          <w:b/>
          <w:bCs/>
          <w:sz w:val="24"/>
          <w:szCs w:val="24"/>
        </w:rPr>
      </w:pPr>
      <w:r w:rsidRPr="00D91EBD">
        <w:rPr>
          <w:rFonts w:ascii="Times New Roman" w:hAnsi="Times New Roman" w:cs="Times New Roman"/>
          <w:b/>
          <w:bCs/>
          <w:sz w:val="24"/>
          <w:szCs w:val="24"/>
        </w:rPr>
        <w:lastRenderedPageBreak/>
        <w:t>Reference</w:t>
      </w:r>
      <w:r>
        <w:rPr>
          <w:rFonts w:ascii="Times New Roman" w:hAnsi="Times New Roman" w:cs="Times New Roman"/>
          <w:b/>
          <w:bCs/>
          <w:sz w:val="24"/>
          <w:szCs w:val="24"/>
        </w:rPr>
        <w:t>s</w:t>
      </w:r>
    </w:p>
    <w:p w:rsidR="00AA6F0A" w:rsidRPr="00093D7D" w:rsidRDefault="00ED0259" w:rsidP="00093D7D">
      <w:pPr>
        <w:spacing w:line="480" w:lineRule="auto"/>
        <w:ind w:left="720" w:hanging="720"/>
        <w:jc w:val="both"/>
        <w:rPr>
          <w:rFonts w:ascii="Times New Roman" w:hAnsi="Times New Roman" w:cs="Times New Roman"/>
          <w:color w:val="222222"/>
          <w:sz w:val="24"/>
          <w:szCs w:val="24"/>
          <w:shd w:val="clear" w:color="auto" w:fill="FFFFFF"/>
        </w:rPr>
      </w:pPr>
      <w:r w:rsidRPr="00093D7D">
        <w:rPr>
          <w:rFonts w:ascii="Times New Roman" w:hAnsi="Times New Roman" w:cs="Times New Roman"/>
          <w:color w:val="222222"/>
          <w:sz w:val="24"/>
          <w:szCs w:val="24"/>
          <w:shd w:val="clear" w:color="auto" w:fill="FFFFFF"/>
        </w:rPr>
        <w:t>Baldwin, L. (2018). Beginning the Research Project: Topic, Problem Statement, Purpose Statement, and Research Questions. In </w:t>
      </w:r>
      <w:r w:rsidRPr="00093D7D">
        <w:rPr>
          <w:rFonts w:ascii="Times New Roman" w:hAnsi="Times New Roman" w:cs="Times New Roman"/>
          <w:i/>
          <w:iCs/>
          <w:color w:val="222222"/>
          <w:sz w:val="24"/>
          <w:szCs w:val="24"/>
          <w:shd w:val="clear" w:color="auto" w:fill="FFFFFF"/>
        </w:rPr>
        <w:t>Research Concepts for the Practitioner of Educational Leadership</w:t>
      </w:r>
      <w:r w:rsidRPr="00093D7D">
        <w:rPr>
          <w:rFonts w:ascii="Times New Roman" w:hAnsi="Times New Roman" w:cs="Times New Roman"/>
          <w:color w:val="222222"/>
          <w:sz w:val="24"/>
          <w:szCs w:val="24"/>
          <w:shd w:val="clear" w:color="auto" w:fill="FFFFFF"/>
        </w:rPr>
        <w:t> (pp. 9-12). Brill Sense.</w:t>
      </w:r>
    </w:p>
    <w:p w:rsidR="00093D7D" w:rsidRPr="00093D7D" w:rsidRDefault="00093D7D" w:rsidP="00093D7D">
      <w:pPr>
        <w:spacing w:line="480" w:lineRule="auto"/>
        <w:ind w:left="720" w:hanging="720"/>
        <w:jc w:val="both"/>
        <w:rPr>
          <w:rFonts w:ascii="Times New Roman" w:hAnsi="Times New Roman" w:cs="Times New Roman"/>
          <w:color w:val="222222"/>
          <w:sz w:val="24"/>
          <w:szCs w:val="24"/>
          <w:shd w:val="clear" w:color="auto" w:fill="FFFFFF"/>
        </w:rPr>
      </w:pPr>
      <w:r w:rsidRPr="00093D7D">
        <w:rPr>
          <w:rFonts w:ascii="Times New Roman" w:hAnsi="Times New Roman" w:cs="Times New Roman"/>
          <w:color w:val="222222"/>
          <w:sz w:val="24"/>
          <w:szCs w:val="24"/>
          <w:shd w:val="clear" w:color="auto" w:fill="FFFFFF"/>
        </w:rPr>
        <w:t>Jenicek, M. (2019). The four cornerstones of a research project: Health problem in focus, objectives, hypothesis. </w:t>
      </w:r>
      <w:r w:rsidRPr="00093D7D">
        <w:rPr>
          <w:rFonts w:ascii="Times New Roman" w:hAnsi="Times New Roman" w:cs="Times New Roman"/>
          <w:i/>
          <w:iCs/>
          <w:color w:val="222222"/>
          <w:sz w:val="24"/>
          <w:szCs w:val="24"/>
          <w:shd w:val="clear" w:color="auto" w:fill="FFFFFF"/>
        </w:rPr>
        <w:t>Biomedical Research</w:t>
      </w:r>
      <w:r w:rsidRPr="00093D7D">
        <w:rPr>
          <w:rFonts w:ascii="Times New Roman" w:hAnsi="Times New Roman" w:cs="Times New Roman"/>
          <w:color w:val="222222"/>
          <w:sz w:val="24"/>
          <w:szCs w:val="24"/>
          <w:shd w:val="clear" w:color="auto" w:fill="FFFFFF"/>
        </w:rPr>
        <w:t>, 27.</w:t>
      </w:r>
    </w:p>
    <w:p w:rsidR="00093D7D" w:rsidRPr="00093D7D" w:rsidRDefault="00093D7D" w:rsidP="00093D7D">
      <w:pPr>
        <w:spacing w:line="480" w:lineRule="auto"/>
        <w:ind w:left="720" w:hanging="720"/>
        <w:jc w:val="both"/>
        <w:rPr>
          <w:rFonts w:ascii="Times New Roman" w:hAnsi="Times New Roman" w:cs="Times New Roman"/>
          <w:color w:val="222222"/>
          <w:sz w:val="24"/>
          <w:szCs w:val="24"/>
          <w:shd w:val="clear" w:color="auto" w:fill="FFFFFF"/>
        </w:rPr>
      </w:pPr>
      <w:r w:rsidRPr="00093D7D">
        <w:rPr>
          <w:rFonts w:ascii="Times New Roman" w:hAnsi="Times New Roman" w:cs="Times New Roman"/>
          <w:color w:val="222222"/>
          <w:sz w:val="24"/>
          <w:szCs w:val="24"/>
          <w:shd w:val="clear" w:color="auto" w:fill="FFFFFF"/>
        </w:rPr>
        <w:t>Meadows, S. O., Tanielian, T., Karney, B., Schell, T., Griffin, B. A., Jaycox, L. H., ... &amp; Vaughan, C. A. (2017). The deployment life study: Longitudinal analysis of military families across the deployment cycle. </w:t>
      </w:r>
      <w:r w:rsidRPr="00093D7D">
        <w:rPr>
          <w:rFonts w:ascii="Times New Roman" w:hAnsi="Times New Roman" w:cs="Times New Roman"/>
          <w:i/>
          <w:iCs/>
          <w:color w:val="222222"/>
          <w:sz w:val="24"/>
          <w:szCs w:val="24"/>
          <w:shd w:val="clear" w:color="auto" w:fill="FFFFFF"/>
        </w:rPr>
        <w:t>Rand health quarterly</w:t>
      </w:r>
      <w:r w:rsidRPr="00093D7D">
        <w:rPr>
          <w:rFonts w:ascii="Times New Roman" w:hAnsi="Times New Roman" w:cs="Times New Roman"/>
          <w:color w:val="222222"/>
          <w:sz w:val="24"/>
          <w:szCs w:val="24"/>
          <w:shd w:val="clear" w:color="auto" w:fill="FFFFFF"/>
        </w:rPr>
        <w:t>, </w:t>
      </w:r>
      <w:r w:rsidRPr="00093D7D">
        <w:rPr>
          <w:rFonts w:ascii="Times New Roman" w:hAnsi="Times New Roman" w:cs="Times New Roman"/>
          <w:i/>
          <w:iCs/>
          <w:color w:val="222222"/>
          <w:sz w:val="24"/>
          <w:szCs w:val="24"/>
          <w:shd w:val="clear" w:color="auto" w:fill="FFFFFF"/>
        </w:rPr>
        <w:t>6</w:t>
      </w:r>
      <w:r w:rsidRPr="00093D7D">
        <w:rPr>
          <w:rFonts w:ascii="Times New Roman" w:hAnsi="Times New Roman" w:cs="Times New Roman"/>
          <w:color w:val="222222"/>
          <w:sz w:val="24"/>
          <w:szCs w:val="24"/>
          <w:shd w:val="clear" w:color="auto" w:fill="FFFFFF"/>
        </w:rPr>
        <w:t>(2).</w:t>
      </w:r>
    </w:p>
    <w:p w:rsidR="00ED0259" w:rsidRPr="00093D7D" w:rsidRDefault="00ED0259" w:rsidP="00093D7D">
      <w:pPr>
        <w:spacing w:line="480" w:lineRule="auto"/>
        <w:ind w:left="720" w:hanging="720"/>
        <w:jc w:val="both"/>
        <w:rPr>
          <w:rFonts w:ascii="Times New Roman" w:hAnsi="Times New Roman" w:cs="Times New Roman"/>
          <w:color w:val="222222"/>
          <w:sz w:val="24"/>
          <w:szCs w:val="24"/>
          <w:shd w:val="clear" w:color="auto" w:fill="FFFFFF"/>
        </w:rPr>
      </w:pPr>
      <w:r w:rsidRPr="00093D7D">
        <w:rPr>
          <w:rFonts w:ascii="Times New Roman" w:hAnsi="Times New Roman" w:cs="Times New Roman"/>
          <w:color w:val="222222"/>
          <w:sz w:val="24"/>
          <w:szCs w:val="24"/>
          <w:shd w:val="clear" w:color="auto" w:fill="FFFFFF"/>
        </w:rPr>
        <w:t>Russell, D. W., &amp; Russell, C. A. (2019). The evolution of mental health outcomes across a combat deployment cycle: A longitudinal study of the Guam Army National Guard. </w:t>
      </w:r>
      <w:r w:rsidRPr="00093D7D">
        <w:rPr>
          <w:rFonts w:ascii="Times New Roman" w:hAnsi="Times New Roman" w:cs="Times New Roman"/>
          <w:i/>
          <w:iCs/>
          <w:color w:val="222222"/>
          <w:sz w:val="24"/>
          <w:szCs w:val="24"/>
          <w:shd w:val="clear" w:color="auto" w:fill="FFFFFF"/>
        </w:rPr>
        <w:t>PloS one</w:t>
      </w:r>
      <w:r w:rsidRPr="00093D7D">
        <w:rPr>
          <w:rFonts w:ascii="Times New Roman" w:hAnsi="Times New Roman" w:cs="Times New Roman"/>
          <w:color w:val="222222"/>
          <w:sz w:val="24"/>
          <w:szCs w:val="24"/>
          <w:shd w:val="clear" w:color="auto" w:fill="FFFFFF"/>
        </w:rPr>
        <w:t>, </w:t>
      </w:r>
      <w:r w:rsidRPr="00093D7D">
        <w:rPr>
          <w:rFonts w:ascii="Times New Roman" w:hAnsi="Times New Roman" w:cs="Times New Roman"/>
          <w:i/>
          <w:iCs/>
          <w:color w:val="222222"/>
          <w:sz w:val="24"/>
          <w:szCs w:val="24"/>
          <w:shd w:val="clear" w:color="auto" w:fill="FFFFFF"/>
        </w:rPr>
        <w:t>14</w:t>
      </w:r>
      <w:r w:rsidRPr="00093D7D">
        <w:rPr>
          <w:rFonts w:ascii="Times New Roman" w:hAnsi="Times New Roman" w:cs="Times New Roman"/>
          <w:color w:val="222222"/>
          <w:sz w:val="24"/>
          <w:szCs w:val="24"/>
          <w:shd w:val="clear" w:color="auto" w:fill="FFFFFF"/>
        </w:rPr>
        <w:t>(10), e0223855.</w:t>
      </w:r>
    </w:p>
    <w:p w:rsidR="00ED0259" w:rsidRDefault="00ED0259" w:rsidP="00AA6F0A">
      <w:pPr>
        <w:spacing w:line="480" w:lineRule="auto"/>
      </w:pPr>
    </w:p>
    <w:p w:rsidR="00AA6F0A" w:rsidRPr="00A912F8" w:rsidRDefault="00AA6F0A" w:rsidP="00AA6F0A">
      <w:pPr>
        <w:spacing w:line="480" w:lineRule="auto"/>
      </w:pPr>
    </w:p>
    <w:p w:rsidR="00AA6F0A" w:rsidRDefault="00AA6F0A" w:rsidP="00AA6F0A">
      <w:pPr>
        <w:spacing w:line="480" w:lineRule="auto"/>
      </w:pPr>
    </w:p>
    <w:p w:rsidR="00AA6F0A" w:rsidRDefault="00AA6F0A" w:rsidP="00AA6F0A">
      <w:pPr>
        <w:spacing w:line="480" w:lineRule="auto"/>
      </w:pPr>
    </w:p>
    <w:p w:rsidR="00AA6F0A" w:rsidRDefault="00AA6F0A" w:rsidP="00AA6F0A">
      <w:pPr>
        <w:spacing w:line="480" w:lineRule="auto"/>
      </w:pPr>
    </w:p>
    <w:p w:rsidR="00AA6F0A" w:rsidRDefault="00AA6F0A" w:rsidP="00AA6F0A">
      <w:pPr>
        <w:spacing w:line="480" w:lineRule="auto"/>
      </w:pPr>
    </w:p>
    <w:p w:rsidR="00AA6F0A" w:rsidRDefault="00AA6F0A" w:rsidP="00AA6F0A">
      <w:pPr>
        <w:spacing w:line="480" w:lineRule="auto"/>
      </w:pPr>
    </w:p>
    <w:bookmarkEnd w:id="0"/>
    <w:p w:rsidR="00AA6F0A" w:rsidRDefault="00AA6F0A"/>
    <w:sectPr w:rsidR="00AA6F0A" w:rsidSect="00D06761">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0B02" w:rsidRDefault="00F70B02">
      <w:pPr>
        <w:spacing w:after="0" w:line="240" w:lineRule="auto"/>
      </w:pPr>
      <w:r>
        <w:separator/>
      </w:r>
    </w:p>
  </w:endnote>
  <w:endnote w:type="continuationSeparator" w:id="1">
    <w:p w:rsidR="00F70B02" w:rsidRDefault="00F70B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0B02" w:rsidRDefault="00F70B02">
      <w:pPr>
        <w:spacing w:after="0" w:line="240" w:lineRule="auto"/>
      </w:pPr>
      <w:r>
        <w:separator/>
      </w:r>
    </w:p>
  </w:footnote>
  <w:footnote w:type="continuationSeparator" w:id="1">
    <w:p w:rsidR="00F70B02" w:rsidRDefault="00F70B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966191881"/>
      <w:docPartObj>
        <w:docPartGallery w:val="Page Numbers (Top of Page)"/>
        <w:docPartUnique/>
      </w:docPartObj>
    </w:sdtPr>
    <w:sdtEndPr>
      <w:rPr>
        <w:noProof/>
      </w:rPr>
    </w:sdtEndPr>
    <w:sdtContent>
      <w:p w:rsidR="008F1548" w:rsidRPr="008F1548" w:rsidRDefault="00D15CB8" w:rsidP="008F1548">
        <w:pPr>
          <w:pStyle w:val="Header"/>
          <w:spacing w:line="480" w:lineRule="auto"/>
          <w:jc w:val="right"/>
          <w:rPr>
            <w:rFonts w:ascii="Times New Roman" w:hAnsi="Times New Roman" w:cs="Times New Roman"/>
            <w:sz w:val="24"/>
            <w:szCs w:val="24"/>
          </w:rPr>
        </w:pPr>
        <w:r w:rsidRPr="008F1548">
          <w:rPr>
            <w:rFonts w:ascii="Times New Roman" w:hAnsi="Times New Roman" w:cs="Times New Roman"/>
            <w:sz w:val="24"/>
            <w:szCs w:val="24"/>
          </w:rPr>
          <w:fldChar w:fldCharType="begin"/>
        </w:r>
        <w:r w:rsidR="00DC3F8E" w:rsidRPr="008F1548">
          <w:rPr>
            <w:rFonts w:ascii="Times New Roman" w:hAnsi="Times New Roman" w:cs="Times New Roman"/>
            <w:sz w:val="24"/>
            <w:szCs w:val="24"/>
          </w:rPr>
          <w:instrText xml:space="preserve"> PAGE   \* MERGEFORMAT </w:instrText>
        </w:r>
        <w:r w:rsidRPr="008F1548">
          <w:rPr>
            <w:rFonts w:ascii="Times New Roman" w:hAnsi="Times New Roman" w:cs="Times New Roman"/>
            <w:sz w:val="24"/>
            <w:szCs w:val="24"/>
          </w:rPr>
          <w:fldChar w:fldCharType="separate"/>
        </w:r>
        <w:r w:rsidR="00F23FEB">
          <w:rPr>
            <w:rFonts w:ascii="Times New Roman" w:hAnsi="Times New Roman" w:cs="Times New Roman"/>
            <w:noProof/>
            <w:sz w:val="24"/>
            <w:szCs w:val="24"/>
          </w:rPr>
          <w:t>1</w:t>
        </w:r>
        <w:r w:rsidRPr="008F1548">
          <w:rPr>
            <w:rFonts w:ascii="Times New Roman" w:hAnsi="Times New Roman" w:cs="Times New Roman"/>
            <w:noProof/>
            <w:sz w:val="24"/>
            <w:szCs w:val="24"/>
          </w:rPr>
          <w:fldChar w:fldCharType="end"/>
        </w:r>
      </w:p>
    </w:sdtContent>
  </w:sdt>
  <w:p w:rsidR="008F1548" w:rsidRDefault="00F70B0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A6F0A"/>
    <w:rsid w:val="00093D7D"/>
    <w:rsid w:val="00135BFC"/>
    <w:rsid w:val="00241F7F"/>
    <w:rsid w:val="00285A18"/>
    <w:rsid w:val="00311BEC"/>
    <w:rsid w:val="004075B5"/>
    <w:rsid w:val="00653BB2"/>
    <w:rsid w:val="00696D93"/>
    <w:rsid w:val="00744963"/>
    <w:rsid w:val="007822FF"/>
    <w:rsid w:val="008819A1"/>
    <w:rsid w:val="00AA6F0A"/>
    <w:rsid w:val="00AD2FE9"/>
    <w:rsid w:val="00BC66AF"/>
    <w:rsid w:val="00D06761"/>
    <w:rsid w:val="00D15CB8"/>
    <w:rsid w:val="00DC3F8E"/>
    <w:rsid w:val="00ED0259"/>
    <w:rsid w:val="00F23FEB"/>
    <w:rsid w:val="00F6053D"/>
    <w:rsid w:val="00F70B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F0A"/>
  </w:style>
  <w:style w:type="paragraph" w:styleId="Heading1">
    <w:name w:val="heading 1"/>
    <w:basedOn w:val="Normal"/>
    <w:next w:val="Normal"/>
    <w:link w:val="Heading1Char"/>
    <w:uiPriority w:val="9"/>
    <w:qFormat/>
    <w:rsid w:val="00285A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A6F0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A6F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6F0A"/>
  </w:style>
  <w:style w:type="character" w:customStyle="1" w:styleId="Heading1Char">
    <w:name w:val="Heading 1 Char"/>
    <w:basedOn w:val="DefaultParagraphFont"/>
    <w:link w:val="Heading1"/>
    <w:uiPriority w:val="9"/>
    <w:rsid w:val="00285A18"/>
    <w:rPr>
      <w:rFonts w:asciiTheme="majorHAnsi" w:eastAsiaTheme="majorEastAsia" w:hAnsiTheme="majorHAnsi" w:cstheme="majorBidi"/>
      <w:color w:val="2F5496" w:themeColor="accent1" w:themeShade="BF"/>
      <w:sz w:val="32"/>
      <w:szCs w:val="3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1487</Words>
  <Characters>8477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 Surrumo</dc:creator>
  <cp:lastModifiedBy>Kevin</cp:lastModifiedBy>
  <cp:revision>2</cp:revision>
  <dcterms:created xsi:type="dcterms:W3CDTF">2021-09-09T20:36:00Z</dcterms:created>
  <dcterms:modified xsi:type="dcterms:W3CDTF">2021-09-09T20:36:00Z</dcterms:modified>
</cp:coreProperties>
</file>